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英国伦敦大学学院2023暑期访学项目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highlight w:val="yellow"/>
          <w:lang w:eastAsia="zh-CN"/>
        </w:rPr>
      </w:pPr>
      <w:r>
        <w:rPr>
          <w:rFonts w:hint="eastAsia" w:ascii="微软雅黑" w:hAnsi="微软雅黑" w:eastAsia="微软雅黑" w:cs="微软雅黑"/>
          <w:bCs/>
          <w:sz w:val="24"/>
          <w:szCs w:val="24"/>
        </w:rPr>
        <w:t>为开拓学生国际视野，增强</w:t>
      </w:r>
      <w:r>
        <w:rPr>
          <w:rFonts w:hint="eastAsia" w:ascii="微软雅黑" w:hAnsi="微软雅黑" w:eastAsia="微软雅黑" w:cs="微软雅黑"/>
          <w:bCs/>
          <w:sz w:val="24"/>
          <w:szCs w:val="24"/>
          <w:lang w:val="en-US" w:eastAsia="zh-CN"/>
        </w:rPr>
        <w:t>学生对专业知识和研究成果的理解和吸收，认识职业发展前景，现向我校学生推荐伦敦大学学院</w:t>
      </w:r>
      <w:r>
        <w:rPr>
          <w:rFonts w:hint="eastAsia" w:ascii="微软雅黑" w:hAnsi="微软雅黑" w:eastAsia="微软雅黑" w:cs="微软雅黑"/>
          <w:bCs/>
          <w:sz w:val="24"/>
          <w:szCs w:val="24"/>
        </w:rPr>
        <w:t>开设的为期</w:t>
      </w: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color w:val="auto"/>
          <w:sz w:val="24"/>
          <w:szCs w:val="24"/>
          <w:highlight w:val="none"/>
          <w:lang w:val="en-US" w:eastAsia="zh-CN"/>
        </w:rPr>
        <w:t>周</w:t>
      </w:r>
      <w:r>
        <w:rPr>
          <w:rFonts w:hint="eastAsia" w:ascii="微软雅黑" w:hAnsi="微软雅黑" w:eastAsia="微软雅黑" w:cs="微软雅黑"/>
          <w:bCs/>
          <w:color w:val="auto"/>
          <w:sz w:val="24"/>
          <w:szCs w:val="24"/>
          <w:highlight w:val="none"/>
        </w:rPr>
        <w:t>的</w:t>
      </w:r>
      <w:r>
        <w:rPr>
          <w:rFonts w:hint="eastAsia" w:ascii="微软雅黑" w:hAnsi="微软雅黑" w:eastAsia="微软雅黑" w:cs="微软雅黑"/>
          <w:bCs/>
          <w:color w:val="auto"/>
          <w:sz w:val="24"/>
          <w:szCs w:val="24"/>
          <w:highlight w:val="none"/>
          <w:lang w:val="en-US" w:eastAsia="zh-CN"/>
        </w:rPr>
        <w:t>暑期访学项目</w:t>
      </w:r>
      <w:r>
        <w:rPr>
          <w:rFonts w:hint="eastAsia" w:ascii="微软雅黑" w:hAnsi="微软雅黑" w:eastAsia="微软雅黑" w:cs="微软雅黑"/>
          <w:bCs/>
          <w:color w:val="auto"/>
          <w:sz w:val="24"/>
          <w:szCs w:val="24"/>
          <w:highlight w:val="none"/>
          <w:lang w:eastAsia="zh-CN"/>
        </w:rPr>
        <w:t>。</w:t>
      </w:r>
      <w:r>
        <w:rPr>
          <w:rFonts w:hint="eastAsia" w:ascii="微软雅黑" w:hAnsi="微软雅黑" w:eastAsia="微软雅黑" w:cs="微软雅黑"/>
          <w:b/>
          <w:bCs w:val="0"/>
          <w:color w:val="0000FF"/>
          <w:sz w:val="24"/>
          <w:szCs w:val="24"/>
          <w:lang w:val="en-US" w:eastAsia="zh-CN"/>
        </w:rPr>
        <w:t>伦敦大学学院世界排名第8，其教育学排名世界第1（QS2022）</w:t>
      </w:r>
      <w:r>
        <w:rPr>
          <w:rFonts w:hint="eastAsia" w:ascii="微软雅黑" w:hAnsi="微软雅黑" w:eastAsia="微软雅黑" w:cs="微软雅黑"/>
          <w:bCs/>
          <w:color w:val="auto"/>
          <w:sz w:val="24"/>
          <w:szCs w:val="24"/>
          <w:highlight w:val="none"/>
          <w:lang w:eastAsia="zh-CN"/>
        </w:rPr>
        <w:t>。</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伦敦大学学院（University College London，简称UCL）建校于1826年，是一所世界顶尖公立综合研究型大学，为享有顶级声誉的英国老牌名校，英国G5超级精英大学之一。UCL排名稳居世界Top10，在2023年QS世界大学排名中位列第8。UCL拥有29位诺贝尔奖获得者。在最新的英国研究卓越框架（Research Excellence Framework，REF）中，UCL被评为英国研究实力最强的大学。</w:t>
      </w:r>
    </w:p>
    <w:p>
      <w:pPr>
        <w:spacing w:line="380" w:lineRule="exact"/>
        <w:ind w:firstLine="480" w:firstLineChars="200"/>
        <w:rPr>
          <w:rFonts w:hint="eastAsia" w:ascii="微软雅黑" w:hAnsi="微软雅黑" w:eastAsia="微软雅黑" w:cs="微软雅黑"/>
          <w:bCs/>
          <w:sz w:val="24"/>
          <w:szCs w:val="24"/>
        </w:rPr>
      </w:pP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伦敦大学学院教育学院（Institute of Education，简称IOE），成立于1902年，是世界领先的教育和社会科学研究与教学中心，欧洲的师范培训与教育研究航母。截止2022年，IOE已经连续9年蝉联QS世界大学排名教育专业世界第1。</w:t>
      </w:r>
    </w:p>
    <w:p>
      <w:pPr>
        <w:spacing w:line="380" w:lineRule="exact"/>
        <w:ind w:firstLine="480" w:firstLineChars="200"/>
        <w:rPr>
          <w:rFonts w:hint="eastAsia" w:ascii="微软雅黑" w:hAnsi="微软雅黑" w:eastAsia="微软雅黑" w:cs="微软雅黑"/>
          <w:bCs/>
          <w:sz w:val="24"/>
          <w:szCs w:val="24"/>
        </w:rPr>
      </w:pPr>
    </w:p>
    <w:p>
      <w:pPr>
        <w:numPr>
          <w:ilvl w:val="0"/>
          <w:numId w:val="1"/>
        </w:numPr>
        <w:spacing w:line="380" w:lineRule="exact"/>
        <w:ind w:firstLine="480"/>
        <w:rPr>
          <w:rFonts w:ascii="微软雅黑" w:hAnsi="微软雅黑" w:eastAsia="微软雅黑" w:cs="微软雅黑"/>
          <w:b/>
          <w:sz w:val="24"/>
          <w:szCs w:val="24"/>
        </w:rPr>
      </w:pPr>
      <w:r>
        <w:rPr>
          <w:rFonts w:hint="eastAsia" w:ascii="微软雅黑" w:hAnsi="微软雅黑" w:eastAsia="微软雅黑" w:cs="微软雅黑"/>
          <w:b/>
          <w:sz w:val="24"/>
          <w:szCs w:val="24"/>
        </w:rPr>
        <w:t>项目介绍</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课程时间：</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2023年7月17日—8月11日（4周课程）</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*具体出发、返回时间可能根据航班等因素微调。</w:t>
      </w:r>
    </w:p>
    <w:p>
      <w:pPr>
        <w:spacing w:before="312" w:beforeLines="100"/>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
          <w:bCs/>
          <w:kern w:val="0"/>
          <w:sz w:val="24"/>
          <w:szCs w:val="24"/>
          <w:lang w:val="en-US" w:eastAsia="zh-CN"/>
        </w:rPr>
        <w:t>课程方向：</w:t>
      </w:r>
      <w:r>
        <w:rPr>
          <w:rFonts w:hint="eastAsia" w:ascii="微软雅黑" w:hAnsi="微软雅黑" w:eastAsia="微软雅黑" w:cs="微软雅黑"/>
          <w:kern w:val="0"/>
          <w:sz w:val="24"/>
          <w:szCs w:val="24"/>
          <w:lang w:val="en-US" w:eastAsia="zh-CN"/>
        </w:rPr>
        <w:t>可从“</w:t>
      </w:r>
      <w:r>
        <w:rPr>
          <w:rFonts w:hint="eastAsia" w:ascii="微软雅黑" w:hAnsi="微软雅黑" w:eastAsia="微软雅黑" w:cs="微软雅黑"/>
          <w:b/>
          <w:bCs/>
          <w:kern w:val="0"/>
          <w:sz w:val="24"/>
          <w:szCs w:val="24"/>
          <w:lang w:val="en-US" w:eastAsia="zh-CN"/>
        </w:rPr>
        <w:t>学前与初等教育/TESOL/教育心理学</w:t>
      </w:r>
      <w:r>
        <w:rPr>
          <w:rFonts w:hint="eastAsia" w:ascii="微软雅黑" w:hAnsi="微软雅黑" w:eastAsia="微软雅黑" w:cs="微软雅黑"/>
          <w:kern w:val="0"/>
          <w:sz w:val="24"/>
          <w:szCs w:val="24"/>
          <w:lang w:val="en-US" w:eastAsia="zh-CN"/>
        </w:rPr>
        <w:t>”中任选一个方向参加，课程内容及主题请查阅附件。</w:t>
      </w:r>
    </w:p>
    <w:p>
      <w:pPr>
        <w:spacing w:line="380" w:lineRule="exact"/>
        <w:ind w:firstLine="480"/>
        <w:rPr>
          <w:rFonts w:hint="eastAsia" w:ascii="微软雅黑" w:hAnsi="微软雅黑" w:eastAsia="微软雅黑" w:cs="微软雅黑"/>
          <w:kern w:val="0"/>
          <w:sz w:val="24"/>
          <w:szCs w:val="24"/>
          <w:lang w:val="en-US" w:eastAsia="zh-CN"/>
        </w:rPr>
      </w:pPr>
    </w:p>
    <w:p>
      <w:pPr>
        <w:spacing w:line="380" w:lineRule="exact"/>
        <w:ind w:firstLine="480" w:firstLineChars="20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项目信息：</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沉浸式英国课堂，体验英国G5高校——UCL的相关课程；学前与初等教育的专业课程包含：西方儿童教育主流理论概述与实践、小学与学前教育课堂教学设计及实践、未来的先进教育技术与方法、博物馆教育与课外（第二课堂）学习、教师素养与职业发展；TESOL的专业课程包含：二语习得基础理论、第二语言学习研究、英语课堂教学实践、英语听说教学与研究、英语学习者；教育心理学的专业课程包含：心理学及神经科学在教育中的应用、大脑与行为的发展、教育心理学当代热点（理论）、教育心理学核心话题（学术研究与应用）、教育中的个性差异和区别-基于精神病理学、在教育中建立心理健康适应性；</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2.核心课程教学约70个小时，语言课程与专业课程结合，前三周以强化英语应用能力为主，第四周以专业与学术学习为主，由UCL教育学院高素质和经验丰富的教员授课；</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3.课程以外设置相关文化和社会活动，包括社团活动、参观考察等。与UCL学生领袖一起进行日常的娱乐、文化和社会活动，体验英国校园社团活动，考察伦敦社会文化如：伦敦东区 (伦敦的多元文化)、泰特不列颠艺术馆 (英国艺术)、伦敦剧院（英国剧院）、伦敦交通博物馆 (英国交通)等。</w:t>
      </w: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UCL教育学院</w:t>
      </w:r>
      <w:r>
        <w:rPr>
          <w:rFonts w:hint="eastAsia" w:ascii="微软雅黑" w:hAnsi="微软雅黑" w:eastAsia="微软雅黑" w:cs="微软雅黑"/>
          <w:bCs/>
          <w:color w:val="auto"/>
          <w:sz w:val="24"/>
          <w:szCs w:val="24"/>
        </w:rPr>
        <w:t>颁发</w:t>
      </w:r>
      <w:r>
        <w:rPr>
          <w:rFonts w:hint="eastAsia" w:ascii="微软雅黑" w:hAnsi="微软雅黑" w:eastAsia="微软雅黑" w:cs="微软雅黑"/>
          <w:b w:val="0"/>
          <w:bCs/>
          <w:color w:val="auto"/>
          <w:sz w:val="24"/>
          <w:szCs w:val="24"/>
        </w:rPr>
        <w:t>的</w:t>
      </w:r>
      <w:r>
        <w:rPr>
          <w:rFonts w:hint="eastAsia" w:ascii="微软雅黑" w:hAnsi="微软雅黑" w:eastAsia="微软雅黑" w:cs="微软雅黑"/>
          <w:b w:val="0"/>
          <w:bCs/>
          <w:color w:val="auto"/>
          <w:sz w:val="24"/>
          <w:szCs w:val="24"/>
          <w:lang w:val="en-US" w:eastAsia="zh-CN"/>
        </w:rPr>
        <w:t>项目</w:t>
      </w:r>
      <w:r>
        <w:rPr>
          <w:rFonts w:hint="eastAsia" w:ascii="微软雅黑" w:hAnsi="微软雅黑" w:eastAsia="微软雅黑" w:cs="微软雅黑"/>
          <w:b w:val="0"/>
          <w:bCs/>
          <w:color w:val="auto"/>
          <w:sz w:val="24"/>
          <w:szCs w:val="24"/>
        </w:rPr>
        <w:t>结业证书</w:t>
      </w:r>
      <w:r>
        <w:rPr>
          <w:rFonts w:hint="eastAsia" w:ascii="微软雅黑" w:hAnsi="微软雅黑" w:eastAsia="微软雅黑" w:cs="微软雅黑"/>
          <w:b w:val="0"/>
          <w:bCs/>
          <w:color w:val="auto"/>
          <w:sz w:val="24"/>
          <w:szCs w:val="24"/>
          <w:lang w:val="en-US" w:eastAsia="zh-CN"/>
        </w:rPr>
        <w:t>及UCL语言中心颁发的语言课程结业证书</w:t>
      </w:r>
      <w:r>
        <w:rPr>
          <w:rFonts w:hint="eastAsia" w:ascii="微软雅黑" w:hAnsi="微软雅黑" w:eastAsia="微软雅黑" w:cs="微软雅黑"/>
          <w:b w:val="0"/>
          <w:bCs/>
          <w:color w:val="auto"/>
          <w:sz w:val="24"/>
          <w:szCs w:val="24"/>
        </w:rPr>
        <w:t>。</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spacing w:line="380" w:lineRule="exact"/>
        <w:rPr>
          <w:rFonts w:hint="eastAsia" w:ascii="微软雅黑" w:hAnsi="微软雅黑" w:eastAsia="微软雅黑" w:cs="微软雅黑"/>
          <w:b/>
          <w:sz w:val="24"/>
          <w:szCs w:val="24"/>
        </w:rPr>
      </w:pPr>
    </w:p>
    <w:p>
      <w:pPr>
        <w:numPr>
          <w:ilvl w:val="0"/>
          <w:numId w:val="1"/>
        </w:numPr>
        <w:spacing w:line="380" w:lineRule="exact"/>
        <w:ind w:left="0" w:leftChars="0" w:firstLine="48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费用</w:t>
      </w:r>
      <w:r>
        <w:rPr>
          <w:rFonts w:hint="eastAsia" w:ascii="微软雅黑" w:hAnsi="微软雅黑" w:eastAsia="微软雅黑" w:cs="微软雅黑"/>
          <w:b/>
          <w:sz w:val="24"/>
          <w:szCs w:val="24"/>
        </w:rPr>
        <w:t>说明</w:t>
      </w:r>
      <w:bookmarkStart w:id="0" w:name="OLE_LINK1"/>
      <w:bookmarkStart w:id="1" w:name="OLE_LINK2"/>
    </w:p>
    <w:bookmarkEnd w:id="0"/>
    <w:bookmarkEnd w:id="1"/>
    <w:p>
      <w:pPr>
        <w:numPr>
          <w:ilvl w:val="0"/>
          <w:numId w:val="0"/>
        </w:numPr>
        <w:spacing w:line="380" w:lineRule="exact"/>
        <w:ind w:left="480" w:leftChars="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b/>
          <w:bCs/>
          <w:kern w:val="0"/>
          <w:sz w:val="24"/>
          <w:szCs w:val="24"/>
          <w:highlight w:val="none"/>
          <w:lang w:val="en-US" w:eastAsia="zh-CN"/>
        </w:rPr>
        <w:t>项目费用：</w:t>
      </w:r>
      <w:r>
        <w:rPr>
          <w:rFonts w:hint="eastAsia" w:ascii="微软雅黑" w:hAnsi="微软雅黑" w:eastAsia="微软雅黑" w:cs="微软雅黑"/>
          <w:bCs/>
          <w:sz w:val="24"/>
          <w:szCs w:val="24"/>
          <w:lang w:val="en-US" w:eastAsia="zh-CN"/>
        </w:rPr>
        <w:t>5200英镑（折合人民币约4.2万元，根据汇率浮动）</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以上费用包含学费、活动课费用、住宿及接送机费用，不含国际往返机票、签证费、境外保险费个人消费。</w:t>
      </w:r>
    </w:p>
    <w:p>
      <w:pPr>
        <w:spacing w:line="380" w:lineRule="exact"/>
        <w:ind w:firstLine="48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全日制本科生、研究生，教育、英语、</w:t>
      </w:r>
      <w:r>
        <w:rPr>
          <w:rFonts w:hint="eastAsia" w:ascii="微软雅黑" w:hAnsi="微软雅黑" w:eastAsia="微软雅黑" w:cs="微软雅黑"/>
          <w:kern w:val="0"/>
          <w:sz w:val="24"/>
          <w:szCs w:val="24"/>
          <w:lang w:val="en-US" w:eastAsia="zh-CN"/>
        </w:rPr>
        <w:t>心理学、</w:t>
      </w:r>
      <w:r>
        <w:rPr>
          <w:rFonts w:hint="eastAsia" w:ascii="微软雅黑" w:hAnsi="微软雅黑" w:eastAsia="微软雅黑" w:cs="微软雅黑"/>
          <w:kern w:val="0"/>
          <w:sz w:val="24"/>
          <w:szCs w:val="24"/>
        </w:rPr>
        <w:t>师范等专业背景优先；</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英语要求：CET4-550分及以上/CET6-425分及以上/雅思5.5分及以上/通过项目部口语测试；无论是否满足英语成绩，均须通过项目部口语测试；</w:t>
      </w:r>
    </w:p>
    <w:p>
      <w:pPr>
        <w:numPr>
          <w:ilvl w:val="0"/>
          <w:numId w:val="2"/>
        </w:numPr>
        <w:spacing w:line="380" w:lineRule="exact"/>
        <w:ind w:left="845" w:leftChars="0" w:hanging="425" w:firstLineChars="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按学校要求填写校内报名表。</w:t>
      </w:r>
    </w:p>
    <w:p>
      <w:pPr>
        <w:numPr>
          <w:ilvl w:val="0"/>
          <w:numId w:val="3"/>
        </w:numPr>
        <w:spacing w:line="380" w:lineRule="exact"/>
        <w:ind w:left="845" w:leftChars="0" w:hanging="425" w:firstLineChars="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color w:val="auto"/>
          <w:sz w:val="24"/>
          <w:szCs w:val="24"/>
          <w:highlight w:val="yellow"/>
          <w:lang w:val="en-US" w:eastAsia="zh-CN"/>
        </w:rPr>
        <w:t>【请合作院校提供报名方式】，学校统一收集报名或学生添加咨询后获得报名表。</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"https://jinshuju.net/f/Ph82Yw"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https://jinshuju.net/f/Ph82Yw</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3"/>
        </w:numPr>
        <w:spacing w:line="380" w:lineRule="exact"/>
        <w:ind w:left="845" w:leftChars="0" w:hanging="425" w:firstLineChars="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ind w:left="420" w:leftChars="0"/>
        <w:rPr>
          <w:rFonts w:hint="eastAsia" w:ascii="微软雅黑" w:hAnsi="微软雅黑" w:eastAsia="微软雅黑" w:cs="微软雅黑"/>
          <w:kern w:val="0"/>
          <w:sz w:val="24"/>
          <w:szCs w:val="24"/>
          <w:lang w:val="en-US" w:eastAsia="zh-CN"/>
        </w:rPr>
      </w:pP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3059106699</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Lily</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33F8F"/>
    <w:multiLevelType w:val="singleLevel"/>
    <w:tmpl w:val="81333F8F"/>
    <w:lvl w:ilvl="0" w:tentative="0">
      <w:start w:val="1"/>
      <w:numFmt w:val="decimal"/>
      <w:lvlText w:val="%1."/>
      <w:lvlJc w:val="left"/>
      <w:pPr>
        <w:tabs>
          <w:tab w:val="left" w:pos="420"/>
        </w:tabs>
        <w:ind w:left="845" w:hanging="425"/>
      </w:pPr>
      <w:rPr>
        <w:rFonts w:hint="default"/>
      </w:rPr>
    </w:lvl>
  </w:abstractNum>
  <w:abstractNum w:abstractNumId="1">
    <w:nsid w:val="E8FC1784"/>
    <w:multiLevelType w:val="singleLevel"/>
    <w:tmpl w:val="E8FC1784"/>
    <w:lvl w:ilvl="0" w:tentative="0">
      <w:start w:val="2"/>
      <w:numFmt w:val="chineseCounting"/>
      <w:suff w:val="nothing"/>
      <w:lvlText w:val="%1、"/>
      <w:lvlJc w:val="left"/>
      <w:rPr>
        <w:rFonts w:hint="eastAsia"/>
      </w:rPr>
    </w:lvl>
  </w:abstractNum>
  <w:abstractNum w:abstractNumId="2">
    <w:nsid w:val="55FE4DEF"/>
    <w:multiLevelType w:val="singleLevel"/>
    <w:tmpl w:val="55FE4DEF"/>
    <w:lvl w:ilvl="0" w:tentative="0">
      <w:start w:val="1"/>
      <w:numFmt w:val="decimal"/>
      <w:lvlText w:val="%1."/>
      <w:lvlJc w:val="left"/>
      <w:pPr>
        <w:tabs>
          <w:tab w:val="left" w:pos="420"/>
        </w:tabs>
        <w:ind w:left="845" w:hanging="425"/>
      </w:pPr>
      <w:rPr>
        <w:rFonts w:hint="default"/>
        <w:b w:val="0"/>
        <w:bCs w:val="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EF1336"/>
    <w:rsid w:val="01115C46"/>
    <w:rsid w:val="014562C7"/>
    <w:rsid w:val="01C35A5D"/>
    <w:rsid w:val="02104022"/>
    <w:rsid w:val="02365BF9"/>
    <w:rsid w:val="02DF0957"/>
    <w:rsid w:val="035A4BFC"/>
    <w:rsid w:val="03947123"/>
    <w:rsid w:val="04B93FC3"/>
    <w:rsid w:val="04C0378E"/>
    <w:rsid w:val="05003141"/>
    <w:rsid w:val="051A70C3"/>
    <w:rsid w:val="059D17B9"/>
    <w:rsid w:val="05F15E80"/>
    <w:rsid w:val="07103E4A"/>
    <w:rsid w:val="07132E04"/>
    <w:rsid w:val="071C7D8B"/>
    <w:rsid w:val="07683256"/>
    <w:rsid w:val="078330E6"/>
    <w:rsid w:val="07A42194"/>
    <w:rsid w:val="089F7AC8"/>
    <w:rsid w:val="099B6201"/>
    <w:rsid w:val="0A3337CC"/>
    <w:rsid w:val="0B332FA8"/>
    <w:rsid w:val="0BEF3FA6"/>
    <w:rsid w:val="0BF15B73"/>
    <w:rsid w:val="0EBF203F"/>
    <w:rsid w:val="0F501F02"/>
    <w:rsid w:val="101F5B12"/>
    <w:rsid w:val="10F65536"/>
    <w:rsid w:val="1135053C"/>
    <w:rsid w:val="130D50AC"/>
    <w:rsid w:val="13884EF4"/>
    <w:rsid w:val="14137A67"/>
    <w:rsid w:val="14195F8F"/>
    <w:rsid w:val="14D80B3A"/>
    <w:rsid w:val="179B0435"/>
    <w:rsid w:val="1887181A"/>
    <w:rsid w:val="18D87EBD"/>
    <w:rsid w:val="19273169"/>
    <w:rsid w:val="192B30E1"/>
    <w:rsid w:val="19385078"/>
    <w:rsid w:val="195855FC"/>
    <w:rsid w:val="19C86406"/>
    <w:rsid w:val="1A423955"/>
    <w:rsid w:val="1B242398"/>
    <w:rsid w:val="1C921730"/>
    <w:rsid w:val="1D2A61BF"/>
    <w:rsid w:val="1D39333E"/>
    <w:rsid w:val="1D615E46"/>
    <w:rsid w:val="1E931619"/>
    <w:rsid w:val="1E9513C9"/>
    <w:rsid w:val="1EB34F18"/>
    <w:rsid w:val="1F4D0725"/>
    <w:rsid w:val="203E6124"/>
    <w:rsid w:val="23691598"/>
    <w:rsid w:val="23F11C81"/>
    <w:rsid w:val="244E18AF"/>
    <w:rsid w:val="249312B9"/>
    <w:rsid w:val="254D24A6"/>
    <w:rsid w:val="265B569C"/>
    <w:rsid w:val="26AD79DC"/>
    <w:rsid w:val="28113FEB"/>
    <w:rsid w:val="287F3C0E"/>
    <w:rsid w:val="2AB92391"/>
    <w:rsid w:val="2B79641C"/>
    <w:rsid w:val="2D492B27"/>
    <w:rsid w:val="2D564E40"/>
    <w:rsid w:val="2E01281D"/>
    <w:rsid w:val="2E652751"/>
    <w:rsid w:val="2F4B12E6"/>
    <w:rsid w:val="2F882BA6"/>
    <w:rsid w:val="31D2290B"/>
    <w:rsid w:val="31D824BE"/>
    <w:rsid w:val="332D0061"/>
    <w:rsid w:val="33490893"/>
    <w:rsid w:val="3474017B"/>
    <w:rsid w:val="36DF4947"/>
    <w:rsid w:val="36FF7AC9"/>
    <w:rsid w:val="37BD67BD"/>
    <w:rsid w:val="3862196A"/>
    <w:rsid w:val="38F66211"/>
    <w:rsid w:val="3BB6283D"/>
    <w:rsid w:val="3BEA3288"/>
    <w:rsid w:val="3CE73CA4"/>
    <w:rsid w:val="3D042C40"/>
    <w:rsid w:val="3D404AB5"/>
    <w:rsid w:val="3D6037EE"/>
    <w:rsid w:val="3D8A3F92"/>
    <w:rsid w:val="3F577E93"/>
    <w:rsid w:val="41847666"/>
    <w:rsid w:val="44F40BB7"/>
    <w:rsid w:val="45BB0C1B"/>
    <w:rsid w:val="46A2031C"/>
    <w:rsid w:val="479F0150"/>
    <w:rsid w:val="47C733D1"/>
    <w:rsid w:val="490D6193"/>
    <w:rsid w:val="49813CB4"/>
    <w:rsid w:val="4A317C5F"/>
    <w:rsid w:val="4B620157"/>
    <w:rsid w:val="4BA17066"/>
    <w:rsid w:val="4BD86EA1"/>
    <w:rsid w:val="4C5C2095"/>
    <w:rsid w:val="4DBD00D6"/>
    <w:rsid w:val="4F251D5C"/>
    <w:rsid w:val="50F171D4"/>
    <w:rsid w:val="51207888"/>
    <w:rsid w:val="52D903E7"/>
    <w:rsid w:val="55FC2F22"/>
    <w:rsid w:val="5630526E"/>
    <w:rsid w:val="568D1919"/>
    <w:rsid w:val="57127EDF"/>
    <w:rsid w:val="573F5FE6"/>
    <w:rsid w:val="59F51FEA"/>
    <w:rsid w:val="5B263203"/>
    <w:rsid w:val="5CDA602F"/>
    <w:rsid w:val="5D2252A3"/>
    <w:rsid w:val="5D4A59AD"/>
    <w:rsid w:val="5D9E45E9"/>
    <w:rsid w:val="5DF9680F"/>
    <w:rsid w:val="5DFF778A"/>
    <w:rsid w:val="605B05B5"/>
    <w:rsid w:val="62405F23"/>
    <w:rsid w:val="629D5517"/>
    <w:rsid w:val="6555467C"/>
    <w:rsid w:val="662E67F6"/>
    <w:rsid w:val="663D686E"/>
    <w:rsid w:val="67FD31BF"/>
    <w:rsid w:val="6895661F"/>
    <w:rsid w:val="68FE2ACD"/>
    <w:rsid w:val="6AF103BE"/>
    <w:rsid w:val="6B544E44"/>
    <w:rsid w:val="6BDD47C7"/>
    <w:rsid w:val="6BEE5547"/>
    <w:rsid w:val="6CDA3D2E"/>
    <w:rsid w:val="6D603CCE"/>
    <w:rsid w:val="6EDA5E34"/>
    <w:rsid w:val="6F822B97"/>
    <w:rsid w:val="6FDF01B9"/>
    <w:rsid w:val="7057048F"/>
    <w:rsid w:val="70F66293"/>
    <w:rsid w:val="715839FF"/>
    <w:rsid w:val="742223A6"/>
    <w:rsid w:val="74DB7390"/>
    <w:rsid w:val="755A0910"/>
    <w:rsid w:val="75E91256"/>
    <w:rsid w:val="7670040E"/>
    <w:rsid w:val="76B83043"/>
    <w:rsid w:val="775446FE"/>
    <w:rsid w:val="776A4183"/>
    <w:rsid w:val="77DA0F9E"/>
    <w:rsid w:val="78EA269F"/>
    <w:rsid w:val="792B4BD8"/>
    <w:rsid w:val="7AED6ACE"/>
    <w:rsid w:val="7B9B3D64"/>
    <w:rsid w:val="7D3134F6"/>
    <w:rsid w:val="7D9D66D0"/>
    <w:rsid w:val="7E19248E"/>
    <w:rsid w:val="7E9244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1339</Words>
  <Characters>1573</Characters>
  <Lines>13</Lines>
  <Paragraphs>3</Paragraphs>
  <TotalTime>1</TotalTime>
  <ScaleCrop>false</ScaleCrop>
  <LinksUpToDate>false</LinksUpToDate>
  <CharactersWithSpaces>1583</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2023-02-10T06:48:47Z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87058B24090A46F4941431564D6C1DB6</vt:lpwstr>
  </property>
</Properties>
</file>