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3"/>
          <w:szCs w:val="23"/>
          <w:highlight w:val="none"/>
        </w:rPr>
      </w:pPr>
      <w:r>
        <w:rPr>
          <w:rFonts w:hint="eastAsia" w:ascii="宋体" w:hAnsi="宋体" w:eastAsia="宋体" w:cs="宋体"/>
          <w:sz w:val="23"/>
          <w:szCs w:val="23"/>
          <w:highlight w:val="none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西班牙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巴塞罗那自治大学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eastAsia="zh-CN"/>
        </w:rPr>
        <w:t>交换生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项目介绍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一、学校概述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巴塞罗那自治大学(Universidad Autónoma de Barcelona)创校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余年</w:t>
      </w:r>
      <w:bookmarkStart w:id="2" w:name="_GoBack"/>
      <w:bookmarkEnd w:id="2"/>
      <w:r>
        <w:rPr>
          <w:rFonts w:hint="eastAsia" w:ascii="宋体" w:hAnsi="宋体" w:eastAsia="宋体" w:cs="宋体"/>
          <w:sz w:val="24"/>
          <w:szCs w:val="24"/>
          <w:highlight w:val="none"/>
        </w:rPr>
        <w:t>来，不断致力于国际化发展，在研究与教学领域里的出色表现，不但傲居西班牙之冠，更被公认为欧洲最优秀的大学之一；在20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QS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  <w:t>世界大学排名中，巴塞罗那自治大学位列世界第1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  <w:lang w:val="en-US" w:eastAsia="zh-CN"/>
        </w:rPr>
        <w:t>88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  <w:t>巴塞罗那自治大学创立于1968年，位于西班牙东北部的海港城市巴塞罗那。是一所年轻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  <w:lang w:eastAsia="zh-CN"/>
        </w:rPr>
        <w:t>的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</w:rPr>
        <w:t>现代化大学，共有30个学院，53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个系，9个图书馆，现设有78个本科课程，88个博士生项目与183个官</w:t>
      </w:r>
      <w:bookmarkStart w:id="0" w:name="page3"/>
      <w:bookmarkEnd w:id="0"/>
      <w:r>
        <w:rPr>
          <w:rFonts w:hint="eastAsia" w:ascii="宋体" w:hAnsi="宋体" w:eastAsia="宋体" w:cs="宋体"/>
          <w:sz w:val="24"/>
          <w:szCs w:val="24"/>
          <w:highlight w:val="none"/>
        </w:rPr>
        <w:t>方硕士和334个校际硕士课程。学校有47,489名学生，教师和研究人员3134名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</w:rPr>
        <w:t>以及行政管理人员与服务人员共2504名。巴自治属于综合性大学，在众多学科中，以经济企管类为最著名，排名全国第一。根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据2006年3月出版的美国专业杂志The Scientist（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科学家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）的评估，巴塞罗那自治大学的博士后研究课程排名全球（除美国本土的学院以外）第34位，是西班牙全国公私立大学中唯一进入全球前35名的大学。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15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巴塞罗那自治大学在西班牙拥有三个校区，Bellaterra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Sabadell和Sant Pau。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大学校区广阔，占地260公顷，绿树成荫，绿草如茵，环境优美宜人，拥有教研中心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科研机构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图书馆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实验室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学生及教员宿舍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各院校学生餐厅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旅游学院所属学生实习用星级酒店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以及各种商业和卫生服务设施，是一座设备齐全，学风淳朴优良，充满活力的大学城。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二、巴塞罗那自治大学优势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1、巴自治位于西班牙美丽的海港城市巴塞罗那，这里经济发达，环境优美，是学习和生活的理想城市；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、学校科研水平及教学水平在西班牙名列前茅，其综合排名位列西班牙第二；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、经济学、企业管理学是巴自治的王牌专业，在世界上享有盛誉；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、巴自治位于西班牙经济条件最好的加泰罗尼亚大区，可以为学生们提供更多的实习及就业机会；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、学校专业设置紧跟市场潮流，学以致用，学有所用是巴自治的办学理念。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三、项目简介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巴塞罗那自治大学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交换生项目是该校为国外</w:t>
      </w:r>
      <w:bookmarkStart w:id="1" w:name="page4"/>
      <w:bookmarkEnd w:id="1"/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西班牙语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专业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经济管理类专业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及英语类专业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学生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提供的为期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eastAsia="zh-CN"/>
        </w:rPr>
        <w:t>一学期至一学年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的交流交换项目。学生可根据自身专业、特长选择课程学习。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巴塞罗那自治大学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交换生项目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为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</w:rPr>
        <w:t>供三种课程类型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eastAsia="zh-CN"/>
        </w:rPr>
        <w:t>可选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分别为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</w:rPr>
        <w:t>西班牙语语言文化课程，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</w:rPr>
        <w:t>国际生专业课程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</w:rPr>
        <w:t>当地本科生课程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  <w:highlight w:val="none"/>
          <w:u w:val="none"/>
          <w:lang w:eastAsia="zh-CN"/>
        </w:rPr>
        <w:t>具体课程介绍如下：</w:t>
      </w:r>
    </w:p>
    <w:tbl>
      <w:tblPr>
        <w:tblStyle w:val="6"/>
        <w:tblpPr w:leftFromText="180" w:rightFromText="180" w:vertAnchor="text" w:horzAnchor="page" w:tblpX="1100" w:tblpY="310"/>
        <w:tblOverlap w:val="never"/>
        <w:tblW w:w="10577" w:type="dxa"/>
        <w:tblCellSpacing w:w="2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3233"/>
        <w:gridCol w:w="2915"/>
        <w:gridCol w:w="292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西班牙语语言文化课程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国际生专业课程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lang w:eastAsia="zh-CN"/>
              </w:rPr>
              <w:t>班</w:t>
            </w:r>
          </w:p>
        </w:tc>
        <w:tc>
          <w:tcPr>
            <w:tcW w:w="28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当地本科生课程</w:t>
            </w: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lang w:eastAsia="zh-CN"/>
              </w:rPr>
              <w:t>班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课程介绍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本课程将系统学习西班牙语语法，听力，写作，阅读，文化及历史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本课程是专门针对国际学生所开设的涉及经济，商业，艺术，人文等几大领域的课程，学生可根据学校要求及个人兴趣选择学习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，并与其他国际学生一起上课。</w:t>
            </w:r>
          </w:p>
        </w:tc>
        <w:tc>
          <w:tcPr>
            <w:tcW w:w="28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本课程是巴塞罗那自治大学普通本科生课程，涉及所有专业领域。学生可根据学校要求及个人兴趣选择学习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，并与当地学生一起上课。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入学要求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任何等级均可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西班牙语B2或英语B2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西班牙语B2或英语B2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等级测试方式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巴自治校内测试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巴自治校内测试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雅思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6分或者托福78分以上</w:t>
            </w:r>
          </w:p>
        </w:tc>
        <w:tc>
          <w:tcPr>
            <w:tcW w:w="28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巴自治校内测试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雅思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6分或者托福78分以上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修学要求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每学期修满320学时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30学分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每学期至少修满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24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学分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，至多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36学分（4-6门课程）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每学期至少修满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24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学分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，至多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36学分（4-6门课程）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费用</w:t>
            </w:r>
          </w:p>
        </w:tc>
        <w:tc>
          <w:tcPr>
            <w:tcW w:w="3193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3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84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0欧元/学期</w:t>
            </w:r>
          </w:p>
        </w:tc>
        <w:tc>
          <w:tcPr>
            <w:tcW w:w="2875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约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120欧元/学分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（因选课不同略有差别）</w:t>
            </w:r>
          </w:p>
        </w:tc>
        <w:tc>
          <w:tcPr>
            <w:tcW w:w="2867" w:type="dxa"/>
            <w:tcBorders>
              <w:insideV w:val="single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约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欧元/学分</w:t>
            </w:r>
          </w:p>
          <w:p>
            <w:pPr>
              <w:pStyle w:val="11"/>
              <w:spacing w:line="360" w:lineRule="auto"/>
              <w:ind w:firstLine="0" w:firstLineChars="0"/>
              <w:jc w:val="left"/>
              <w:rPr>
                <w:rFonts w:hint="eastAsia"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（因选课不同略有差别）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1442" w:type="dxa"/>
            <w:tcBorders>
              <w:insideH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31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rFonts w:hint="eastAsia" w:ascii="楷体" w:hAnsi="楷体" w:eastAsia="楷体"/>
                <w:i w:val="0"/>
                <w:iCs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i w:val="0"/>
                <w:iCs w:val="0"/>
                <w:sz w:val="22"/>
                <w:szCs w:val="22"/>
                <w:highlight w:val="none"/>
                <w:lang w:val="en-US" w:eastAsia="zh-CN"/>
              </w:rPr>
              <w:t>/</w:t>
            </w:r>
          </w:p>
        </w:tc>
        <w:tc>
          <w:tcPr>
            <w:tcW w:w="28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若学生不能达到B</w:t>
            </w:r>
            <w:r>
              <w:rPr>
                <w:rFonts w:ascii="楷体" w:hAnsi="楷体" w:eastAsia="楷体"/>
                <w:sz w:val="22"/>
                <w:szCs w:val="22"/>
                <w:highlight w:val="none"/>
              </w:rPr>
              <w:t>2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水平，可在巴自治语言中心学习，然后进入本课程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（西语授课）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。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1"/>
              <w:spacing w:line="360" w:lineRule="auto"/>
              <w:ind w:firstLine="0" w:firstLineChars="0"/>
              <w:jc w:val="left"/>
              <w:rPr>
                <w:rFonts w:ascii="楷体" w:hAnsi="楷体" w:eastAsia="楷体"/>
                <w:sz w:val="22"/>
                <w:szCs w:val="22"/>
                <w:highlight w:val="non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若学生不能达到B2水平，可在巴自治语言中心学习，然后进入本课程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  <w:lang w:eastAsia="zh-CN"/>
              </w:rPr>
              <w:t>（西语授课）</w:t>
            </w:r>
            <w:r>
              <w:rPr>
                <w:rFonts w:hint="eastAsia" w:ascii="楷体" w:hAnsi="楷体" w:eastAsia="楷体"/>
                <w:sz w:val="22"/>
                <w:szCs w:val="22"/>
                <w:highlight w:val="none"/>
              </w:rPr>
              <w:t>。</w:t>
            </w:r>
          </w:p>
        </w:tc>
      </w:tr>
    </w:tbl>
    <w:p>
      <w:pPr>
        <w:spacing w:line="239" w:lineRule="auto"/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</w:pPr>
    </w:p>
    <w:p>
      <w:pPr>
        <w:spacing w:line="310" w:lineRule="exact"/>
        <w:rPr>
          <w:rFonts w:ascii="楷体" w:hAnsi="楷体" w:eastAsia="楷体" w:cs="楷体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3"/>
          <w:szCs w:val="23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3"/>
          <w:szCs w:val="23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  <w:t>四、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项目特色</w:t>
      </w:r>
    </w:p>
    <w:p>
      <w:p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1、 学生获得国外高水平大学的学习经历；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2、 与国外高水平大学建立合作交流关系，增加学校优质交换项目；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3、 学生与不同国家学生共同学习，增进文化交流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机会；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4、 留学费用低廉，物价水平类似中国一线城市；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5、 掌握一门小语种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西班牙语人才在中国就业市场深受追捧。</w:t>
      </w:r>
    </w:p>
    <w:p>
      <w:pPr>
        <w:spacing w:line="360" w:lineRule="auto"/>
        <w:ind w:left="180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  <w:t>五、开学时间</w:t>
      </w:r>
    </w:p>
    <w:p>
      <w:pPr>
        <w:numPr>
          <w:ilvl w:val="0"/>
          <w:numId w:val="1"/>
        </w:numPr>
        <w:spacing w:line="360" w:lineRule="auto"/>
        <w:ind w:firstLine="240" w:firstLineChars="1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学习时间：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秋季学期：9月初-12月中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春季学期：1月中-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月初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2、报名选课时间：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秋季学期：3月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初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-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月中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  春季学期：9月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初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-10月中；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  <w:lang w:eastAsia="zh-CN"/>
        </w:rPr>
        <w:t>六、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项目费用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1、报名费及项目管理费：8000元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2、注册费：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西班牙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语言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文化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课程：3840欧元/学期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2）其他专业课程：约3000欧元/学期，具体费用因注册课程有所区别</w:t>
      </w:r>
    </w:p>
    <w:p>
      <w:pPr>
        <w:spacing w:line="360" w:lineRule="auto"/>
        <w:ind w:firstLine="480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3、生活费（含食宿）：自理，约4000人民币/月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（以个人实际消费情况为准）；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4、往返机票费：自理，约5000人民币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5、境外保险费：自理，约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330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人民币/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月（西班牙使馆要求医疗全险，包含门诊、急诊、手术、住院、检查等所有医疗项目）；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6、签证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费：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1500元（可选）</w:t>
      </w:r>
    </w:p>
    <w:p>
      <w:pPr>
        <w:spacing w:line="360" w:lineRule="auto"/>
        <w:ind w:firstLine="240" w:firstLineChars="100"/>
        <w:rPr>
          <w:rFonts w:hint="default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7、境外服务：3000元（可选）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6175"/>
        </w:tabs>
        <w:spacing w:line="360" w:lineRule="auto"/>
        <w:ind w:firstLine="230" w:firstLineChars="100"/>
        <w:rPr>
          <w:rFonts w:hint="eastAsia" w:ascii="宋体" w:hAnsi="宋体" w:eastAsia="宋体" w:cs="宋体"/>
          <w:color w:val="0000FF"/>
          <w:sz w:val="23"/>
          <w:szCs w:val="23"/>
          <w:highlight w:val="none"/>
          <w:lang w:eastAsia="zh-CN"/>
        </w:rPr>
      </w:pPr>
      <w:r>
        <w:rPr>
          <w:rFonts w:hint="eastAsia" w:ascii="宋体" w:hAnsi="宋体" w:eastAsia="宋体" w:cs="宋体"/>
          <w:color w:val="0000FF"/>
          <w:sz w:val="23"/>
          <w:szCs w:val="23"/>
          <w:highlight w:val="none"/>
          <w:lang w:eastAsia="zh-CN"/>
        </w:rPr>
        <w:tab/>
      </w:r>
    </w:p>
    <w:p>
      <w:pPr>
        <w:spacing w:line="360" w:lineRule="auto"/>
        <w:rPr>
          <w:rFonts w:hint="eastAsia" w:ascii="宋体" w:hAnsi="宋体" w:eastAsia="宋体" w:cs="宋体"/>
          <w:sz w:val="23"/>
          <w:szCs w:val="23"/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F040A"/>
    <w:multiLevelType w:val="singleLevel"/>
    <w:tmpl w:val="5ABF04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14FF2"/>
    <w:rsid w:val="00023CE4"/>
    <w:rsid w:val="000B7385"/>
    <w:rsid w:val="0029032E"/>
    <w:rsid w:val="002D6DFD"/>
    <w:rsid w:val="002E51E3"/>
    <w:rsid w:val="00305F39"/>
    <w:rsid w:val="00336875"/>
    <w:rsid w:val="00364CF1"/>
    <w:rsid w:val="00374C04"/>
    <w:rsid w:val="003C3EA7"/>
    <w:rsid w:val="00467055"/>
    <w:rsid w:val="004C566A"/>
    <w:rsid w:val="005238C5"/>
    <w:rsid w:val="00530183"/>
    <w:rsid w:val="00565759"/>
    <w:rsid w:val="0067193D"/>
    <w:rsid w:val="0068248C"/>
    <w:rsid w:val="007651B0"/>
    <w:rsid w:val="007B28F5"/>
    <w:rsid w:val="007C0194"/>
    <w:rsid w:val="007D6D03"/>
    <w:rsid w:val="007F2F34"/>
    <w:rsid w:val="009B5ABC"/>
    <w:rsid w:val="00A12044"/>
    <w:rsid w:val="00B11475"/>
    <w:rsid w:val="00B46E2E"/>
    <w:rsid w:val="00B5067D"/>
    <w:rsid w:val="00C574F2"/>
    <w:rsid w:val="00D2017A"/>
    <w:rsid w:val="00D62C70"/>
    <w:rsid w:val="00DC337A"/>
    <w:rsid w:val="00E120B8"/>
    <w:rsid w:val="00E5033F"/>
    <w:rsid w:val="00EA79D3"/>
    <w:rsid w:val="00EB1E10"/>
    <w:rsid w:val="00F426D4"/>
    <w:rsid w:val="030C2B43"/>
    <w:rsid w:val="039B2B9B"/>
    <w:rsid w:val="045346F8"/>
    <w:rsid w:val="045E5511"/>
    <w:rsid w:val="0CA8649F"/>
    <w:rsid w:val="0F6A35C8"/>
    <w:rsid w:val="12433C8B"/>
    <w:rsid w:val="15100C47"/>
    <w:rsid w:val="154D0A5B"/>
    <w:rsid w:val="1748547F"/>
    <w:rsid w:val="19FF6D2D"/>
    <w:rsid w:val="1E705753"/>
    <w:rsid w:val="1FB27A43"/>
    <w:rsid w:val="23444035"/>
    <w:rsid w:val="26572EF9"/>
    <w:rsid w:val="26CA5B17"/>
    <w:rsid w:val="26D35EFF"/>
    <w:rsid w:val="288E0440"/>
    <w:rsid w:val="2B214FF2"/>
    <w:rsid w:val="2B8F2335"/>
    <w:rsid w:val="2DFD1788"/>
    <w:rsid w:val="315069CA"/>
    <w:rsid w:val="32BC4FE6"/>
    <w:rsid w:val="336322FC"/>
    <w:rsid w:val="3C2C36D6"/>
    <w:rsid w:val="3FDB16F4"/>
    <w:rsid w:val="43A1075C"/>
    <w:rsid w:val="46674DA0"/>
    <w:rsid w:val="4736068E"/>
    <w:rsid w:val="48352D44"/>
    <w:rsid w:val="4FD50F4A"/>
    <w:rsid w:val="5009104E"/>
    <w:rsid w:val="528064B1"/>
    <w:rsid w:val="5B7E7555"/>
    <w:rsid w:val="665A0954"/>
    <w:rsid w:val="6972414A"/>
    <w:rsid w:val="6BF90BF2"/>
    <w:rsid w:val="73746EC4"/>
    <w:rsid w:val="76305F6F"/>
    <w:rsid w:val="78355A9E"/>
    <w:rsid w:val="7BD75878"/>
    <w:rsid w:val="7C381D34"/>
    <w:rsid w:val="7C6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adjustRightInd w:val="0"/>
      <w:spacing w:before="260" w:after="260" w:line="416" w:lineRule="auto"/>
      <w:textAlignment w:val="baseline"/>
      <w:outlineLvl w:val="1"/>
    </w:pPr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Medium Grid 3 Accent 5"/>
    <w:basedOn w:val="5"/>
    <w:qFormat/>
    <w:uiPriority w:val="69"/>
    <w:rPr>
      <w:kern w:val="2"/>
      <w:sz w:val="21"/>
      <w:szCs w:val="22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adjustRightInd w:val="0"/>
      <w:spacing w:line="360" w:lineRule="atLeast"/>
      <w:ind w:firstLine="420" w:firstLineChars="200"/>
      <w:textAlignment w:val="baseline"/>
    </w:pPr>
    <w:rPr>
      <w:rFonts w:asciiTheme="minorHAnsi" w:hAnsiTheme="minorHAnsi"/>
      <w:kern w:val="0"/>
      <w:sz w:val="20"/>
    </w:rPr>
  </w:style>
  <w:style w:type="table" w:customStyle="1" w:styleId="12">
    <w:name w:val="Grid Table 5 Dark Accent 5"/>
    <w:basedOn w:val="5"/>
    <w:qFormat/>
    <w:uiPriority w:val="50"/>
    <w:rPr>
      <w:kern w:val="2"/>
      <w:sz w:val="21"/>
      <w:szCs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498</Words>
  <Characters>2845</Characters>
  <Lines>23</Lines>
  <Paragraphs>6</Paragraphs>
  <TotalTime>27</TotalTime>
  <ScaleCrop>false</ScaleCrop>
  <LinksUpToDate>false</LinksUpToDate>
  <CharactersWithSpaces>3337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2018-04-24T08:17:00Z</dcterms:created>
  <dc:creator>艾蔻娃娃</dc:creator>
  <cp:lastModifiedBy>娃娃</cp:lastModifiedBy>
  <dcterms:modified xsi:type="dcterms:W3CDTF">2020-03-03T03:18:10Z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