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360" w:lineRule="auto"/>
        <w:rPr>
          <w:rFonts w:asciiTheme="minorHAnsi" w:hAnsiTheme="minorHAnsi" w:eastAsiaTheme="majorEastAsia" w:cstheme="minorHAnsi"/>
          <w:b/>
          <w:kern w:val="0"/>
          <w:sz w:val="32"/>
          <w:szCs w:val="21"/>
        </w:rPr>
      </w:pPr>
    </w:p>
    <w:p>
      <w:pPr>
        <w:widowControl/>
        <w:spacing w:line="360" w:lineRule="auto"/>
        <w:jc w:val="center"/>
        <w:rPr>
          <w:rFonts w:asciiTheme="minorHAnsi" w:hAnsiTheme="minorHAnsi" w:eastAsiaTheme="majorEastAsia" w:cstheme="minorHAnsi"/>
          <w:b/>
          <w:kern w:val="0"/>
          <w:sz w:val="32"/>
          <w:szCs w:val="21"/>
        </w:rPr>
      </w:pPr>
      <w:r>
        <w:rPr>
          <w:rFonts w:hint="eastAsia" w:asciiTheme="minorHAnsi" w:hAnsiTheme="minorHAnsi" w:eastAsiaTheme="majorEastAsia" w:cstheme="minorHAnsi"/>
          <w:b/>
          <w:kern w:val="0"/>
          <w:sz w:val="32"/>
          <w:szCs w:val="21"/>
        </w:rPr>
        <w:t>英国剑桥大学</w:t>
      </w:r>
    </w:p>
    <w:p>
      <w:pPr>
        <w:widowControl/>
        <w:spacing w:line="360" w:lineRule="auto"/>
        <w:jc w:val="center"/>
        <w:rPr>
          <w:rFonts w:asciiTheme="minorHAnsi" w:hAnsiTheme="minorHAnsi" w:eastAsiaTheme="majorEastAsia" w:cstheme="minorHAnsi"/>
          <w:b/>
          <w:kern w:val="0"/>
          <w:sz w:val="32"/>
          <w:szCs w:val="21"/>
        </w:rPr>
      </w:pPr>
      <w:bookmarkStart w:id="0" w:name="OLE_LINK18"/>
      <w:r>
        <w:rPr>
          <w:rFonts w:hint="eastAsia" w:asciiTheme="minorHAnsi" w:hAnsiTheme="minorHAnsi" w:eastAsiaTheme="majorEastAsia" w:cstheme="minorHAnsi"/>
          <w:b/>
          <w:kern w:val="0"/>
          <w:sz w:val="32"/>
          <w:szCs w:val="21"/>
        </w:rPr>
        <w:t>暑期跨学科学术交流项目</w:t>
      </w:r>
    </w:p>
    <w:bookmarkEnd w:id="0"/>
    <w:p>
      <w:pPr>
        <w:widowControl/>
        <w:spacing w:line="360" w:lineRule="auto"/>
        <w:jc w:val="center"/>
        <w:rPr>
          <w:rFonts w:asciiTheme="minorHAnsi" w:hAnsiTheme="minorHAnsi" w:eastAsiaTheme="majorEastAsia" w:cstheme="minorHAnsi"/>
          <w:b/>
          <w:bCs/>
          <w:kern w:val="0"/>
          <w:sz w:val="24"/>
        </w:rPr>
      </w:pPr>
      <w:r>
        <w:rPr>
          <w:rFonts w:hint="eastAsia" w:asciiTheme="minorHAnsi" w:hAnsiTheme="minorHAnsi" w:eastAsiaTheme="majorEastAsia" w:cstheme="minorHAnsi"/>
          <w:b/>
          <w:bCs/>
          <w:sz w:val="24"/>
        </w:rPr>
        <w:t>（2026暑期）</w:t>
      </w:r>
      <w:r>
        <w:rPr>
          <w:rFonts w:asciiTheme="minorHAnsi" w:hAnsiTheme="minorHAnsi" w:eastAsiaTheme="majorEastAsia" w:cstheme="minorHAnsi"/>
          <w:b/>
          <w:bCs/>
          <w:sz w:val="24"/>
        </w:rPr>
        <w:br w:type="textWrapping"/>
      </w:r>
    </w:p>
    <w:p>
      <w:pPr>
        <w:pStyle w:val="22"/>
        <w:widowControl/>
        <w:numPr>
          <w:ilvl w:val="0"/>
          <w:numId w:val="1"/>
        </w:numPr>
        <w:spacing w:line="360" w:lineRule="auto"/>
        <w:ind w:firstLineChars="0"/>
        <w:rPr>
          <w:rFonts w:cs="Calibri" w:asciiTheme="minorHAnsi" w:hAnsiTheme="minorHAnsi"/>
          <w:b/>
          <w:kern w:val="0"/>
          <w:szCs w:val="21"/>
        </w:rPr>
      </w:pPr>
      <w:r>
        <w:rPr>
          <w:rFonts w:hint="eastAsia" w:cs="Calibri" w:asciiTheme="minorHAnsi" w:hAnsiTheme="minorHAnsi"/>
          <w:b/>
          <w:kern w:val="0"/>
          <w:szCs w:val="21"/>
        </w:rPr>
        <w:t>项目综述</w:t>
      </w:r>
    </w:p>
    <w:p>
      <w:pPr>
        <w:widowControl/>
        <w:spacing w:line="360" w:lineRule="auto"/>
        <w:ind w:firstLine="420" w:firstLineChars="200"/>
        <w:rPr>
          <w:rFonts w:asciiTheme="minorHAnsi" w:hAnsiTheme="minorHAnsi" w:eastAsiaTheme="majorEastAsia" w:cstheme="minorHAnsi"/>
          <w:kern w:val="0"/>
          <w:szCs w:val="21"/>
        </w:rPr>
      </w:pPr>
      <w:bookmarkStart w:id="1" w:name="_Hlk202357596"/>
      <w:r>
        <w:rPr>
          <w:rFonts w:hint="eastAsia" w:asciiTheme="minorHAnsi" w:hAnsiTheme="minorHAnsi" w:eastAsiaTheme="majorEastAsia" w:cstheme="minorHAnsi"/>
          <w:kern w:val="0"/>
          <w:szCs w:val="21"/>
        </w:rPr>
        <w:t>2026年暑期，全美国际教育协会将携手剑桥大学格顿学院与剑桥大学语言与跨文化交流中心，共同推出跨学科学术交流项目，覆盖多个学科专业领域，</w:t>
      </w:r>
      <w:r>
        <w:rPr>
          <w:rFonts w:asciiTheme="minorHAnsi" w:hAnsiTheme="minorHAnsi" w:eastAsiaTheme="majorEastAsia" w:cstheme="minorHAnsi"/>
          <w:kern w:val="0"/>
          <w:szCs w:val="21"/>
        </w:rPr>
        <w:t>汇聚</w:t>
      </w:r>
      <w:r>
        <w:rPr>
          <w:rFonts w:hint="eastAsia" w:asciiTheme="minorHAnsi" w:hAnsiTheme="minorHAnsi" w:eastAsiaTheme="majorEastAsia" w:cstheme="minorHAnsi"/>
          <w:kern w:val="0"/>
          <w:szCs w:val="21"/>
        </w:rPr>
        <w:t>剑桥大学最</w:t>
      </w:r>
      <w:r>
        <w:rPr>
          <w:rFonts w:asciiTheme="minorHAnsi" w:hAnsiTheme="minorHAnsi" w:eastAsiaTheme="majorEastAsia" w:cstheme="minorHAnsi"/>
          <w:kern w:val="0"/>
          <w:szCs w:val="21"/>
        </w:rPr>
        <w:t>顶尖</w:t>
      </w:r>
      <w:r>
        <w:rPr>
          <w:rFonts w:hint="eastAsia" w:asciiTheme="minorHAnsi" w:hAnsiTheme="minorHAnsi" w:eastAsiaTheme="majorEastAsia" w:cstheme="minorHAnsi"/>
          <w:kern w:val="0"/>
          <w:szCs w:val="21"/>
        </w:rPr>
        <w:t>的、</w:t>
      </w:r>
      <w:r>
        <w:rPr>
          <w:rFonts w:asciiTheme="minorHAnsi" w:hAnsiTheme="minorHAnsi" w:eastAsiaTheme="majorEastAsia" w:cstheme="minorHAnsi"/>
          <w:kern w:val="0"/>
          <w:szCs w:val="21"/>
        </w:rPr>
        <w:t>具备丰富教学与科研经验</w:t>
      </w:r>
      <w:r>
        <w:rPr>
          <w:rFonts w:hint="eastAsia" w:asciiTheme="minorHAnsi" w:hAnsiTheme="minorHAnsi" w:eastAsiaTheme="majorEastAsia" w:cstheme="minorHAnsi"/>
          <w:kern w:val="0"/>
          <w:szCs w:val="21"/>
        </w:rPr>
        <w:t>的师资力量，为项目学生创造宝贵的机会，深度体验剑桥大学的教学特色，充分领略剑桥的学术氛围，强化学科认知，</w:t>
      </w:r>
      <w:r>
        <w:rPr>
          <w:rFonts w:asciiTheme="minorHAnsi" w:hAnsiTheme="minorHAnsi" w:eastAsiaTheme="majorEastAsia" w:cstheme="minorHAnsi"/>
          <w:kern w:val="0"/>
          <w:szCs w:val="21"/>
        </w:rPr>
        <w:t>激发创新思维，</w:t>
      </w:r>
      <w:r>
        <w:rPr>
          <w:rFonts w:hint="eastAsia" w:asciiTheme="minorHAnsi" w:hAnsiTheme="minorHAnsi" w:eastAsiaTheme="majorEastAsia" w:cstheme="minorHAnsi"/>
          <w:kern w:val="0"/>
          <w:szCs w:val="21"/>
        </w:rPr>
        <w:t>拓展国际学术视野，提升自身的综合学术技能。</w:t>
      </w:r>
    </w:p>
    <w:bookmarkEnd w:id="1"/>
    <w:p>
      <w:pPr>
        <w:widowControl/>
        <w:spacing w:line="360" w:lineRule="auto"/>
        <w:ind w:firstLine="420" w:firstLineChars="20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项目为期四周，主题丰富多元，包含人工智能、经济学、神经生物学、工程、英国历史与文化、语言与学术技能提升等不同类型的课程，</w:t>
      </w:r>
      <w:bookmarkStart w:id="2" w:name="OLE_LINK4"/>
      <w:r>
        <w:rPr>
          <w:rFonts w:hint="eastAsia" w:asciiTheme="minorHAnsi" w:hAnsiTheme="minorHAnsi" w:eastAsiaTheme="majorEastAsia" w:cstheme="minorHAnsi"/>
          <w:kern w:val="0"/>
          <w:szCs w:val="21"/>
        </w:rPr>
        <w:t>通过专业讲座、小组研讨、团队项目、实地参访、结业展示等不同学习形式，</w:t>
      </w:r>
      <w:bookmarkEnd w:id="2"/>
      <w:r>
        <w:rPr>
          <w:rFonts w:hint="eastAsia" w:asciiTheme="minorHAnsi" w:hAnsiTheme="minorHAnsi" w:eastAsiaTheme="majorEastAsia" w:cstheme="minorHAnsi"/>
          <w:kern w:val="0"/>
          <w:szCs w:val="21"/>
        </w:rPr>
        <w:t>力求提供专业、系统、全面的学习体验，满足不同背景学生的学习需求。同时，学生还可参加一系列精彩的文化活动，深度体验英国的社会与文化，收获圆满的访学之旅。</w:t>
      </w:r>
    </w:p>
    <w:p>
      <w:pPr>
        <w:widowControl/>
        <w:spacing w:line="360" w:lineRule="auto"/>
        <w:jc w:val="left"/>
        <w:rPr>
          <w:rFonts w:asciiTheme="minorHAnsi" w:hAnsiTheme="minorHAnsi" w:eastAsiaTheme="majorEastAsia" w:cstheme="minorHAnsi"/>
          <w:kern w:val="0"/>
          <w:szCs w:val="21"/>
        </w:rPr>
      </w:pPr>
    </w:p>
    <w:p>
      <w:pPr>
        <w:pStyle w:val="26"/>
        <w:widowControl/>
        <w:numPr>
          <w:ilvl w:val="0"/>
          <w:numId w:val="1"/>
        </w:numPr>
        <w:spacing w:line="360" w:lineRule="auto"/>
        <w:ind w:firstLineChars="0"/>
        <w:jc w:val="left"/>
        <w:rPr>
          <w:rFonts w:cs="Calibri" w:asciiTheme="minorHAnsi" w:hAnsiTheme="minorHAnsi"/>
          <w:b/>
          <w:bCs/>
          <w:color w:val="000000" w:themeColor="text1"/>
          <w:szCs w:val="21"/>
          <w14:textFill>
            <w14:solidFill>
              <w14:schemeClr w14:val="tx1"/>
            </w14:solidFill>
          </w14:textFill>
        </w:rPr>
      </w:pPr>
      <w:r>
        <w:rPr>
          <w:rFonts w:hint="eastAsia" w:cs="Calibri" w:asciiTheme="minorHAnsi" w:hAnsiTheme="minorHAnsi"/>
          <w:b/>
          <w:bCs/>
          <w:color w:val="000000" w:themeColor="text1"/>
          <w:szCs w:val="21"/>
          <w14:textFill>
            <w14:solidFill>
              <w14:schemeClr w14:val="tx1"/>
            </w14:solidFill>
          </w14:textFill>
        </w:rPr>
        <w:t>特色与优势</w:t>
      </w:r>
    </w:p>
    <w:p>
      <w:pPr>
        <w:pStyle w:val="26"/>
        <w:widowControl/>
        <w:numPr>
          <w:ilvl w:val="0"/>
          <w:numId w:val="2"/>
        </w:numPr>
        <w:spacing w:line="360" w:lineRule="auto"/>
        <w:ind w:firstLineChars="0"/>
        <w:jc w:val="left"/>
        <w:rPr>
          <w:rFonts w:cs="Calibri" w:asciiTheme="minorHAnsi" w:hAnsiTheme="minorHAnsi"/>
          <w:szCs w:val="21"/>
        </w:rPr>
      </w:pPr>
      <w:bookmarkStart w:id="3" w:name="_Hlk190961074"/>
      <w:r>
        <w:rPr>
          <w:rFonts w:hint="eastAsia" w:cs="Calibri" w:asciiTheme="minorHAnsi" w:hAnsiTheme="minorHAnsi"/>
          <w:szCs w:val="21"/>
        </w:rPr>
        <w:t>【真正的官方剑桥项目】</w:t>
      </w:r>
      <w:bookmarkStart w:id="4" w:name="_Hlk191026724"/>
      <w:r>
        <w:rPr>
          <w:rFonts w:hint="eastAsia" w:cs="Calibri" w:asciiTheme="minorHAnsi" w:hAnsiTheme="minorHAnsi"/>
          <w:szCs w:val="21"/>
        </w:rPr>
        <w:t>由剑桥大学格顿学院负责项目组织并直接参与教学管理，匹配优质师资，</w:t>
      </w:r>
      <w:bookmarkStart w:id="5" w:name="_Hlk191026297"/>
      <w:r>
        <w:rPr>
          <w:rFonts w:hint="eastAsia" w:cs="Calibri" w:asciiTheme="minorHAnsi" w:hAnsiTheme="minorHAnsi"/>
          <w:szCs w:val="21"/>
        </w:rPr>
        <w:t>同时由</w:t>
      </w:r>
      <w:r>
        <w:rPr>
          <w:rFonts w:hint="eastAsia" w:asciiTheme="minorHAnsi" w:hAnsiTheme="minorHAnsi" w:eastAsiaTheme="majorEastAsia" w:cstheme="minorHAnsi"/>
          <w:kern w:val="0"/>
          <w:szCs w:val="21"/>
        </w:rPr>
        <w:t>剑桥大学语言与跨文化交流中心提供语言与学术技能支持，</w:t>
      </w:r>
      <w:r>
        <w:rPr>
          <w:rFonts w:hint="eastAsia" w:cs="Calibri" w:asciiTheme="minorHAnsi" w:hAnsiTheme="minorHAnsi"/>
          <w:szCs w:val="21"/>
        </w:rPr>
        <w:t>教学质量有保障，学生可深度体验世界顶级名校的教学模式与学术氛围</w:t>
      </w:r>
      <w:bookmarkEnd w:id="4"/>
      <w:bookmarkEnd w:id="5"/>
      <w:r>
        <w:rPr>
          <w:rFonts w:hint="eastAsia" w:cs="Calibri" w:asciiTheme="minorHAnsi" w:hAnsiTheme="minorHAnsi"/>
          <w:szCs w:val="21"/>
        </w:rPr>
        <w:t>；</w:t>
      </w:r>
    </w:p>
    <w:bookmarkEnd w:id="3"/>
    <w:p>
      <w:pPr>
        <w:pStyle w:val="26"/>
        <w:widowControl/>
        <w:numPr>
          <w:ilvl w:val="0"/>
          <w:numId w:val="2"/>
        </w:numPr>
        <w:spacing w:line="360" w:lineRule="auto"/>
        <w:ind w:firstLineChars="0"/>
        <w:jc w:val="left"/>
        <w:rPr>
          <w:rFonts w:cs="Calibri" w:asciiTheme="minorHAnsi" w:hAnsiTheme="minorHAnsi"/>
          <w:szCs w:val="21"/>
        </w:rPr>
      </w:pPr>
      <w:r>
        <w:rPr>
          <w:rFonts w:hint="eastAsia" w:cs="Calibri" w:asciiTheme="minorHAnsi" w:hAnsiTheme="minorHAnsi"/>
          <w:szCs w:val="21"/>
        </w:rPr>
        <w:t>【课程系统专业】本项目系列课程着力</w:t>
      </w:r>
      <w:r>
        <w:rPr>
          <w:rFonts w:cs="Calibri" w:asciiTheme="minorHAnsi" w:hAnsiTheme="minorHAnsi"/>
          <w:szCs w:val="21"/>
        </w:rPr>
        <w:t>打造“</w:t>
      </w:r>
      <w:r>
        <w:rPr>
          <w:rFonts w:hint="eastAsia" w:cs="Calibri" w:asciiTheme="minorHAnsi" w:hAnsiTheme="minorHAnsi"/>
          <w:szCs w:val="21"/>
        </w:rPr>
        <w:t>核心教学</w:t>
      </w:r>
      <w:r>
        <w:rPr>
          <w:rFonts w:cs="Calibri" w:asciiTheme="minorHAnsi" w:hAnsiTheme="minorHAnsi"/>
          <w:szCs w:val="21"/>
        </w:rPr>
        <w:t>团队专业授课+多维度文化体验”相</w:t>
      </w:r>
      <w:r>
        <w:rPr>
          <w:rFonts w:hint="eastAsia" w:cs="Calibri" w:asciiTheme="minorHAnsi" w:hAnsiTheme="minorHAnsi"/>
          <w:szCs w:val="21"/>
        </w:rPr>
        <w:t>结合</w:t>
      </w:r>
      <w:r>
        <w:rPr>
          <w:rFonts w:cs="Calibri" w:asciiTheme="minorHAnsi" w:hAnsiTheme="minorHAnsi"/>
          <w:szCs w:val="21"/>
        </w:rPr>
        <w:t>的模式，</w:t>
      </w:r>
      <w:r>
        <w:rPr>
          <w:rFonts w:hint="eastAsia" w:cs="Calibri" w:asciiTheme="minorHAnsi" w:hAnsiTheme="minorHAnsi"/>
          <w:szCs w:val="21"/>
        </w:rPr>
        <w:t>最大限度保障课程体系的统一性、延续性与专业度；</w:t>
      </w:r>
      <w:r>
        <w:rPr>
          <w:rFonts w:cs="Calibri" w:asciiTheme="minorHAnsi" w:hAnsiTheme="minorHAnsi"/>
          <w:szCs w:val="21"/>
        </w:rPr>
        <w:t xml:space="preserve"> </w:t>
      </w:r>
    </w:p>
    <w:p>
      <w:pPr>
        <w:pStyle w:val="26"/>
        <w:widowControl/>
        <w:numPr>
          <w:ilvl w:val="0"/>
          <w:numId w:val="2"/>
        </w:numPr>
        <w:spacing w:line="360" w:lineRule="auto"/>
        <w:ind w:firstLineChars="0"/>
        <w:jc w:val="left"/>
        <w:rPr>
          <w:rFonts w:cs="Calibri" w:asciiTheme="minorHAnsi" w:hAnsiTheme="minorHAnsi"/>
          <w:szCs w:val="21"/>
        </w:rPr>
      </w:pPr>
      <w:r>
        <w:rPr>
          <w:rFonts w:hint="eastAsia" w:cs="Calibri" w:asciiTheme="minorHAnsi" w:hAnsiTheme="minorHAnsi"/>
          <w:szCs w:val="21"/>
        </w:rPr>
        <w:t>【官方品质保障】学生可获权使用剑桥大学官方教学系统M</w:t>
      </w:r>
      <w:r>
        <w:rPr>
          <w:rFonts w:cs="Calibri" w:asciiTheme="minorHAnsi" w:hAnsiTheme="minorHAnsi"/>
          <w:szCs w:val="21"/>
        </w:rPr>
        <w:t xml:space="preserve">oodle, </w:t>
      </w:r>
      <w:r>
        <w:rPr>
          <w:rFonts w:hint="eastAsia" w:cs="Calibri" w:asciiTheme="minorHAnsi" w:hAnsiTheme="minorHAnsi"/>
          <w:szCs w:val="21"/>
        </w:rPr>
        <w:t xml:space="preserve">在修读专业课期间可入住剑桥大学格顿学院学生宿舍，安全有保障；可享受各类学校资源设施，在学生助理带领下参与丰富的文化体验活动； </w:t>
      </w:r>
    </w:p>
    <w:p>
      <w:pPr>
        <w:pStyle w:val="26"/>
        <w:widowControl/>
        <w:numPr>
          <w:ilvl w:val="0"/>
          <w:numId w:val="2"/>
        </w:numPr>
        <w:spacing w:line="360" w:lineRule="auto"/>
        <w:ind w:firstLineChars="0"/>
        <w:jc w:val="left"/>
        <w:rPr>
          <w:rFonts w:cs="Calibri" w:asciiTheme="minorHAnsi" w:hAnsiTheme="minorHAnsi"/>
          <w:szCs w:val="21"/>
        </w:rPr>
      </w:pPr>
      <w:r>
        <w:rPr>
          <w:rFonts w:hint="eastAsia" w:cs="Calibri" w:asciiTheme="minorHAnsi" w:hAnsiTheme="minorHAnsi"/>
          <w:szCs w:val="21"/>
        </w:rPr>
        <w:t>【高含金量的收获】</w:t>
      </w:r>
      <w:bookmarkStart w:id="6" w:name="_Hlk190962680"/>
      <w:bookmarkStart w:id="7" w:name="_Hlk190961100"/>
      <w:bookmarkStart w:id="8" w:name="_Hlk191026321"/>
      <w:r>
        <w:rPr>
          <w:rFonts w:hint="eastAsia" w:cs="Calibri" w:asciiTheme="minorHAnsi" w:hAnsiTheme="minorHAnsi"/>
          <w:szCs w:val="21"/>
        </w:rPr>
        <w:t>学生可获得由剑桥大学格顿学院及</w:t>
      </w:r>
      <w:r>
        <w:rPr>
          <w:rFonts w:hint="eastAsia" w:asciiTheme="minorHAnsi" w:hAnsiTheme="minorHAnsi" w:eastAsiaTheme="majorEastAsia" w:cstheme="minorHAnsi"/>
          <w:kern w:val="0"/>
          <w:szCs w:val="21"/>
        </w:rPr>
        <w:t>剑桥大学语言与跨文化交流中心分别</w:t>
      </w:r>
      <w:r>
        <w:rPr>
          <w:rFonts w:hint="eastAsia" w:cs="Calibri" w:asciiTheme="minorHAnsi" w:hAnsiTheme="minorHAnsi"/>
          <w:szCs w:val="21"/>
        </w:rPr>
        <w:t>颁发的官方参课证书，助力个人背景提升</w:t>
      </w:r>
      <w:bookmarkEnd w:id="6"/>
      <w:r>
        <w:rPr>
          <w:rFonts w:hint="eastAsia" w:cs="Calibri" w:asciiTheme="minorHAnsi" w:hAnsiTheme="minorHAnsi"/>
          <w:szCs w:val="21"/>
        </w:rPr>
        <w:t>；</w:t>
      </w:r>
      <w:bookmarkEnd w:id="7"/>
      <w:bookmarkEnd w:id="8"/>
    </w:p>
    <w:p>
      <w:pPr>
        <w:pStyle w:val="26"/>
        <w:widowControl/>
        <w:spacing w:line="360" w:lineRule="auto"/>
        <w:ind w:left="860" w:firstLine="0" w:firstLineChars="0"/>
        <w:jc w:val="left"/>
        <w:rPr>
          <w:rFonts w:cs="Calibri" w:asciiTheme="minorHAnsi" w:hAnsiTheme="minorHAnsi"/>
          <w:szCs w:val="21"/>
        </w:rPr>
      </w:pPr>
    </w:p>
    <w:p>
      <w:pPr>
        <w:widowControl/>
        <w:spacing w:line="360" w:lineRule="auto"/>
        <w:jc w:val="left"/>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 xml:space="preserve">三、 </w:t>
      </w:r>
      <w:r>
        <w:rPr>
          <w:rFonts w:hint="eastAsia" w:cs="Calibri" w:asciiTheme="minorHAnsi" w:hAnsiTheme="minorHAnsi"/>
          <w:b/>
          <w:szCs w:val="21"/>
        </w:rPr>
        <w:t>剑桥大学及格顿学院</w:t>
      </w:r>
      <w:r>
        <w:rPr>
          <w:rFonts w:asciiTheme="minorHAnsi" w:hAnsiTheme="minorHAnsi" w:eastAsiaTheme="majorEastAsia" w:cstheme="minorHAnsi"/>
          <w:b/>
          <w:bCs/>
          <w:kern w:val="0"/>
          <w:szCs w:val="21"/>
        </w:rPr>
        <w:t>简介</w:t>
      </w:r>
    </w:p>
    <w:p>
      <w:pPr>
        <w:pStyle w:val="26"/>
        <w:numPr>
          <w:ilvl w:val="0"/>
          <w:numId w:val="3"/>
        </w:numPr>
        <w:spacing w:line="360" w:lineRule="auto"/>
        <w:ind w:firstLineChars="0"/>
        <w:rPr>
          <w:rFonts w:asciiTheme="minorHAnsi" w:hAnsiTheme="minorHAnsi" w:eastAsiaTheme="majorEastAsia" w:cstheme="minorHAnsi"/>
          <w:szCs w:val="21"/>
        </w:rPr>
      </w:pPr>
      <w:r>
        <w:rPr>
          <w:rFonts w:hint="eastAsia" w:cs="Calibri" w:asciiTheme="minorHAnsi" w:hAnsiTheme="minorHAnsi"/>
          <w:szCs w:val="21"/>
        </w:rPr>
        <w:t>创建</w:t>
      </w:r>
      <w:r>
        <w:rPr>
          <w:rFonts w:cs="Calibri" w:asciiTheme="minorHAnsi" w:hAnsiTheme="minorHAnsi"/>
          <w:szCs w:val="21"/>
        </w:rPr>
        <w:t>于</w:t>
      </w:r>
      <w:r>
        <w:rPr>
          <w:rFonts w:hint="eastAsia" w:cs="Calibri" w:asciiTheme="minorHAnsi" w:hAnsiTheme="minorHAnsi"/>
          <w:szCs w:val="21"/>
        </w:rPr>
        <w:t>1209年的剑桥大学，是英国乃至世界上历史最悠久的大学之一，同时</w:t>
      </w:r>
      <w:r>
        <w:rPr>
          <w:rFonts w:cs="Calibri" w:asciiTheme="minorHAnsi" w:hAnsiTheme="minorHAnsi"/>
          <w:szCs w:val="21"/>
        </w:rPr>
        <w:t>也</w:t>
      </w:r>
      <w:r>
        <w:rPr>
          <w:rFonts w:hint="eastAsia" w:ascii="Arial" w:hAnsi="Arial" w:cs="Arial"/>
          <w:color w:val="333333"/>
          <w:szCs w:val="21"/>
        </w:rPr>
        <w:t>被公认为是</w:t>
      </w:r>
      <w:r>
        <w:rPr>
          <w:rFonts w:cs="Calibri" w:asciiTheme="minorHAnsi" w:hAnsiTheme="minorHAnsi"/>
          <w:szCs w:val="21"/>
        </w:rPr>
        <w:t>世界上最顶尖的高等教育机构之一，在艺术与人文</w:t>
      </w:r>
      <w:r>
        <w:rPr>
          <w:rFonts w:hint="eastAsia" w:cs="Calibri" w:asciiTheme="minorHAnsi" w:hAnsiTheme="minorHAnsi"/>
          <w:szCs w:val="21"/>
        </w:rPr>
        <w:t>、</w:t>
      </w:r>
      <w:r>
        <w:rPr>
          <w:rFonts w:ascii="Arial" w:hAnsi="Arial" w:cs="Arial"/>
          <w:color w:val="333333"/>
          <w:szCs w:val="21"/>
          <w:shd w:val="clear" w:color="auto" w:fill="FFFFFF"/>
        </w:rPr>
        <w:t>数学、物理、工程与技术</w:t>
      </w:r>
      <w:r>
        <w:rPr>
          <w:rFonts w:hint="eastAsia" w:ascii="Arial" w:hAnsi="Arial" w:cs="Arial"/>
          <w:color w:val="333333"/>
          <w:szCs w:val="21"/>
          <w:shd w:val="clear" w:color="auto" w:fill="FFFFFF"/>
        </w:rPr>
        <w:t>、</w:t>
      </w:r>
      <w:r>
        <w:rPr>
          <w:rFonts w:ascii="Arial" w:hAnsi="Arial" w:cs="Arial"/>
          <w:color w:val="333333"/>
          <w:szCs w:val="21"/>
          <w:shd w:val="clear" w:color="auto" w:fill="FFFFFF"/>
        </w:rPr>
        <w:t>医学、法学、商科等</w:t>
      </w:r>
      <w:r>
        <w:rPr>
          <w:rFonts w:hint="eastAsia" w:ascii="Arial" w:hAnsi="Arial" w:cs="Arial"/>
          <w:color w:val="333333"/>
          <w:szCs w:val="21"/>
          <w:shd w:val="clear" w:color="auto" w:fill="FFFFFF"/>
        </w:rPr>
        <w:t>诸多</w:t>
      </w:r>
      <w:r>
        <w:rPr>
          <w:rFonts w:ascii="Arial" w:hAnsi="Arial" w:cs="Arial"/>
          <w:color w:val="333333"/>
          <w:szCs w:val="21"/>
          <w:shd w:val="clear" w:color="auto" w:fill="FFFFFF"/>
        </w:rPr>
        <w:t>领域拥有崇高的学术地位及广泛的影响力</w:t>
      </w:r>
      <w:r>
        <w:rPr>
          <w:rFonts w:hint="eastAsia" w:ascii="Arial" w:hAnsi="Arial" w:cs="Arial"/>
          <w:color w:val="333333"/>
          <w:szCs w:val="21"/>
          <w:shd w:val="clear" w:color="auto" w:fill="FFFFFF"/>
        </w:rPr>
        <w:t>，历史上曾</w:t>
      </w:r>
      <w:r>
        <w:rPr>
          <w:rFonts w:ascii="Arial" w:hAnsi="Arial" w:cs="Arial"/>
          <w:color w:val="333333"/>
          <w:szCs w:val="21"/>
          <w:shd w:val="clear" w:color="auto" w:fill="FFFFFF"/>
        </w:rPr>
        <w:t>培养出120余位诺贝尔奖得主</w:t>
      </w:r>
      <w:r>
        <w:rPr>
          <w:rFonts w:hint="eastAsia" w:cs="Calibri" w:asciiTheme="minorHAnsi" w:hAnsiTheme="minorHAnsi"/>
          <w:szCs w:val="21"/>
        </w:rPr>
        <w:t>；</w:t>
      </w:r>
      <w:r>
        <w:rPr>
          <w:rFonts w:asciiTheme="minorHAnsi" w:hAnsiTheme="minorHAnsi" w:eastAsiaTheme="majorEastAsia" w:cstheme="minorHAnsi"/>
          <w:szCs w:val="21"/>
        </w:rPr>
        <w:t xml:space="preserve"> </w:t>
      </w:r>
    </w:p>
    <w:p>
      <w:pPr>
        <w:pStyle w:val="26"/>
        <w:widowControl/>
        <w:numPr>
          <w:ilvl w:val="0"/>
          <w:numId w:val="4"/>
        </w:numPr>
        <w:spacing w:line="360" w:lineRule="auto"/>
        <w:ind w:firstLineChars="0"/>
        <w:jc w:val="left"/>
        <w:rPr>
          <w:rFonts w:asciiTheme="minorHAnsi" w:hAnsiTheme="minorHAnsi" w:cstheme="minorHAnsi"/>
          <w:kern w:val="0"/>
          <w:szCs w:val="21"/>
        </w:rPr>
      </w:pPr>
      <w:bookmarkStart w:id="9" w:name="_Hlk50987306"/>
      <w:r>
        <w:rPr>
          <w:rFonts w:hint="eastAsia" w:cs="Calibri" w:asciiTheme="minorHAnsi" w:hAnsiTheme="minorHAnsi"/>
          <w:szCs w:val="21"/>
        </w:rPr>
        <w:t>2026</w:t>
      </w:r>
      <w:r>
        <w:rPr>
          <w:rFonts w:cs="Calibri" w:asciiTheme="minorHAnsi" w:hAnsiTheme="minorHAnsi"/>
          <w:szCs w:val="21"/>
        </w:rPr>
        <w:t>年</w:t>
      </w:r>
      <w:r>
        <w:rPr>
          <w:rFonts w:hint="eastAsia" w:cs="Calibri" w:asciiTheme="minorHAnsi" w:hAnsiTheme="minorHAnsi"/>
          <w:szCs w:val="21"/>
        </w:rPr>
        <w:t>USNEWS</w:t>
      </w:r>
      <w:r>
        <w:rPr>
          <w:rFonts w:cs="Calibri" w:asciiTheme="minorHAnsi" w:hAnsiTheme="minorHAnsi"/>
          <w:szCs w:val="21"/>
        </w:rPr>
        <w:t>全球大学排名第</w:t>
      </w:r>
      <w:r>
        <w:rPr>
          <w:rFonts w:hint="eastAsia" w:cs="Calibri" w:asciiTheme="minorHAnsi" w:hAnsiTheme="minorHAnsi"/>
          <w:szCs w:val="21"/>
        </w:rPr>
        <w:t>5；20</w:t>
      </w:r>
      <w:r>
        <w:rPr>
          <w:rFonts w:cs="Calibri" w:asciiTheme="minorHAnsi" w:hAnsiTheme="minorHAnsi"/>
          <w:szCs w:val="21"/>
        </w:rPr>
        <w:t>2</w:t>
      </w:r>
      <w:r>
        <w:rPr>
          <w:rFonts w:hint="eastAsia" w:cs="Calibri" w:asciiTheme="minorHAnsi" w:hAnsiTheme="minorHAnsi"/>
          <w:szCs w:val="21"/>
        </w:rPr>
        <w:t>6年</w:t>
      </w:r>
      <w:r>
        <w:rPr>
          <w:rFonts w:cs="Calibri" w:asciiTheme="minorHAnsi" w:hAnsiTheme="minorHAnsi"/>
          <w:szCs w:val="21"/>
        </w:rPr>
        <w:t>QS</w:t>
      </w:r>
      <w:r>
        <w:rPr>
          <w:rFonts w:hint="eastAsia" w:cs="Calibri" w:asciiTheme="minorHAnsi" w:hAnsiTheme="minorHAnsi"/>
          <w:szCs w:val="21"/>
        </w:rPr>
        <w:t>世界大学综合排名第</w:t>
      </w:r>
      <w:bookmarkEnd w:id="9"/>
      <w:r>
        <w:rPr>
          <w:rFonts w:hint="eastAsia" w:cs="Calibri" w:asciiTheme="minorHAnsi" w:hAnsiTheme="minorHAnsi"/>
          <w:szCs w:val="21"/>
        </w:rPr>
        <w:t xml:space="preserve">6； </w:t>
      </w:r>
    </w:p>
    <w:p>
      <w:pPr>
        <w:pStyle w:val="26"/>
        <w:widowControl/>
        <w:numPr>
          <w:ilvl w:val="0"/>
          <w:numId w:val="4"/>
        </w:numPr>
        <w:spacing w:line="360" w:lineRule="auto"/>
        <w:ind w:firstLineChars="0"/>
        <w:jc w:val="left"/>
        <w:rPr>
          <w:rFonts w:asciiTheme="minorHAnsi" w:hAnsiTheme="minorHAnsi" w:cstheme="minorHAnsi"/>
          <w:kern w:val="0"/>
          <w:szCs w:val="21"/>
        </w:rPr>
      </w:pPr>
      <w:r>
        <w:rPr>
          <w:rFonts w:hint="eastAsia" w:asciiTheme="minorHAnsi" w:hAnsiTheme="minorHAnsi" w:eastAsiaTheme="majorEastAsia" w:cstheme="minorHAnsi"/>
          <w:szCs w:val="21"/>
        </w:rPr>
        <w:t>格顿学院成立于1869年，距今已有150多年的历史，是剑桥最重要的学院之一，学生总量排名前十，以活跃、轻松和友善的学习氛围著称。格顿学院提供丰富的本科与研究生课程，领域包括工程、计算机科学、建筑、经济学、历史、地理、人文社科、数学、法律、医学、音乐、国际关系、社会学、语言学等。</w:t>
      </w:r>
    </w:p>
    <w:p>
      <w:pPr>
        <w:pStyle w:val="26"/>
        <w:numPr>
          <w:ilvl w:val="0"/>
          <w:numId w:val="4"/>
        </w:numPr>
        <w:spacing w:line="360" w:lineRule="auto"/>
        <w:ind w:firstLineChars="0"/>
        <w:rPr>
          <w:rFonts w:hint="eastAsia" w:asciiTheme="minorHAnsi" w:hAnsiTheme="minorHAnsi" w:eastAsiaTheme="majorEastAsia" w:cstheme="minorHAnsi"/>
          <w:kern w:val="21"/>
          <w:szCs w:val="21"/>
        </w:rPr>
      </w:pPr>
      <w:r>
        <w:rPr>
          <w:rFonts w:hint="eastAsia" w:asciiTheme="minorHAnsi" w:hAnsiTheme="minorHAnsi" w:eastAsiaTheme="majorEastAsia" w:cstheme="minorHAnsi"/>
          <w:kern w:val="21"/>
          <w:szCs w:val="21"/>
        </w:rPr>
        <w:t>剑桥大学语言与跨文化交流中心（CLIC）是大学官方的语言中心，核心目标是帮助学生和研究人员在不同语言和文化的学术、专业和社会环境中取得成功。</w:t>
      </w:r>
    </w:p>
    <w:p>
      <w:pPr>
        <w:spacing w:line="360" w:lineRule="auto"/>
        <w:rPr>
          <w:rFonts w:asciiTheme="minorHAnsi" w:hAnsiTheme="minorHAnsi" w:eastAsiaTheme="majorEastAsia" w:cstheme="minorHAnsi"/>
          <w:szCs w:val="21"/>
        </w:rPr>
      </w:pPr>
    </w:p>
    <w:p>
      <w:pPr>
        <w:widowControl/>
        <w:spacing w:line="360" w:lineRule="auto"/>
        <w:jc w:val="left"/>
        <w:rPr>
          <w:rFonts w:asciiTheme="minorHAnsi" w:hAnsiTheme="minorHAnsi" w:eastAsiaTheme="majorEastAsia" w:cstheme="minorHAnsi"/>
          <w:b/>
          <w:szCs w:val="21"/>
        </w:rPr>
      </w:pPr>
      <w:r>
        <w:rPr>
          <w:rFonts w:hint="eastAsia" w:asciiTheme="minorHAnsi" w:hAnsiTheme="minorHAnsi" w:eastAsiaTheme="majorEastAsia" w:cstheme="minorHAnsi"/>
          <w:b/>
          <w:szCs w:val="21"/>
        </w:rPr>
        <w:t>四、项目详情</w:t>
      </w:r>
    </w:p>
    <w:p>
      <w:pPr>
        <w:widowControl/>
        <w:spacing w:line="360" w:lineRule="auto"/>
        <w:jc w:val="left"/>
        <w:rPr>
          <w:rFonts w:cs="Calibri" w:asciiTheme="minorHAnsi" w:hAnsiTheme="minorHAnsi"/>
          <w:szCs w:val="21"/>
        </w:rPr>
      </w:pPr>
      <w:r>
        <w:rPr>
          <w:rFonts w:cs="Calibri" w:asciiTheme="minorHAnsi" w:hAnsiTheme="minorHAnsi"/>
          <w:szCs w:val="21"/>
        </w:rPr>
        <w:t>【</w:t>
      </w:r>
      <w:r>
        <w:rPr>
          <w:rFonts w:hint="eastAsia" w:cs="Calibri" w:asciiTheme="minorHAnsi" w:hAnsiTheme="minorHAnsi"/>
          <w:b/>
          <w:szCs w:val="21"/>
        </w:rPr>
        <w:t>项目日期</w:t>
      </w:r>
      <w:r>
        <w:rPr>
          <w:rFonts w:hint="eastAsia" w:cs="Calibri" w:asciiTheme="minorHAnsi" w:hAnsiTheme="minorHAnsi"/>
          <w:szCs w:val="21"/>
        </w:rPr>
        <w:t>】</w:t>
      </w:r>
    </w:p>
    <w:p>
      <w:pPr>
        <w:widowControl/>
        <w:spacing w:line="360" w:lineRule="auto"/>
        <w:jc w:val="left"/>
        <w:rPr>
          <w:rFonts w:cs="Calibri" w:asciiTheme="minorHAnsi" w:hAnsiTheme="minorHAnsi"/>
          <w:szCs w:val="21"/>
        </w:rPr>
      </w:pPr>
      <w:r>
        <w:rPr>
          <w:rFonts w:hint="eastAsia" w:cs="Calibri" w:asciiTheme="minorHAnsi" w:hAnsiTheme="minorHAnsi"/>
          <w:szCs w:val="21"/>
        </w:rPr>
        <w:t>2026年7月</w:t>
      </w:r>
      <w:r>
        <w:rPr>
          <w:rFonts w:hint="default" w:cs="Calibri" w:asciiTheme="minorHAnsi" w:hAnsiTheme="minorHAnsi"/>
          <w:szCs w:val="21"/>
          <w:woUserID w:val="1"/>
        </w:rPr>
        <w:t>19</w:t>
      </w:r>
      <w:r>
        <w:rPr>
          <w:rFonts w:hint="eastAsia" w:cs="Calibri" w:asciiTheme="minorHAnsi" w:hAnsiTheme="minorHAnsi"/>
          <w:szCs w:val="21"/>
        </w:rPr>
        <w:t>日-8月1</w:t>
      </w:r>
      <w:r>
        <w:rPr>
          <w:rFonts w:hint="default" w:cs="Calibri" w:asciiTheme="minorHAnsi" w:hAnsiTheme="minorHAnsi"/>
          <w:szCs w:val="21"/>
          <w:woUserID w:val="1"/>
        </w:rPr>
        <w:t>5</w:t>
      </w:r>
      <w:r>
        <w:rPr>
          <w:rFonts w:hint="eastAsia" w:cs="Calibri" w:asciiTheme="minorHAnsi" w:hAnsiTheme="minorHAnsi"/>
          <w:szCs w:val="21"/>
        </w:rPr>
        <w:t>日（工程方向）</w:t>
      </w:r>
    </w:p>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2026年7月2</w:t>
      </w:r>
      <w:r>
        <w:rPr>
          <w:rFonts w:hint="default" w:asciiTheme="minorHAnsi" w:hAnsiTheme="minorHAnsi" w:eastAsiaTheme="majorEastAsia" w:cstheme="minorHAnsi"/>
          <w:szCs w:val="21"/>
          <w:woUserID w:val="1"/>
        </w:rPr>
        <w:t>6</w:t>
      </w:r>
      <w:r>
        <w:rPr>
          <w:rFonts w:hint="eastAsia" w:asciiTheme="minorHAnsi" w:hAnsiTheme="minorHAnsi" w:eastAsiaTheme="majorEastAsia" w:cstheme="minorHAnsi"/>
          <w:szCs w:val="21"/>
        </w:rPr>
        <w:t>日-8月2</w:t>
      </w:r>
      <w:r>
        <w:rPr>
          <w:rFonts w:hint="default" w:asciiTheme="minorHAnsi" w:hAnsiTheme="minorHAnsi" w:eastAsiaTheme="majorEastAsia" w:cstheme="minorHAnsi"/>
          <w:szCs w:val="21"/>
          <w:woUserID w:val="1"/>
        </w:rPr>
        <w:t>2</w:t>
      </w:r>
      <w:r>
        <w:rPr>
          <w:rFonts w:hint="eastAsia" w:asciiTheme="minorHAnsi" w:hAnsiTheme="minorHAnsi" w:eastAsiaTheme="majorEastAsia" w:cstheme="minorHAnsi"/>
          <w:szCs w:val="21"/>
        </w:rPr>
        <w:t>日（</w:t>
      </w:r>
      <w:r>
        <w:rPr>
          <w:rFonts w:hint="eastAsia" w:asciiTheme="minorHAnsi" w:hAnsiTheme="minorHAnsi" w:eastAsiaTheme="majorEastAsia" w:cstheme="minorHAnsi"/>
          <w:kern w:val="0"/>
          <w:szCs w:val="21"/>
        </w:rPr>
        <w:t>人工智能、经济学、神经生物学方向</w:t>
      </w:r>
      <w:r>
        <w:rPr>
          <w:rFonts w:hint="eastAsia" w:asciiTheme="minorHAnsi" w:hAnsiTheme="minorHAnsi" w:eastAsiaTheme="majorEastAsia" w:cstheme="minorHAnsi"/>
          <w:szCs w:val="21"/>
        </w:rPr>
        <w:t>）</w:t>
      </w:r>
    </w:p>
    <w:p>
      <w:pPr>
        <w:widowControl/>
        <w:spacing w:line="360" w:lineRule="auto"/>
        <w:jc w:val="left"/>
        <w:rPr>
          <w:rFonts w:hint="eastAsia" w:asciiTheme="minorHAnsi" w:hAnsiTheme="minorHAnsi" w:eastAsiaTheme="majorEastAsia" w:cstheme="minorHAnsi"/>
          <w:szCs w:val="21"/>
        </w:rPr>
      </w:pPr>
      <w:r>
        <w:rPr>
          <w:rFonts w:hint="eastAsia" w:asciiTheme="minorHAnsi" w:hAnsiTheme="minorHAnsi" w:eastAsiaTheme="majorEastAsia" w:cstheme="minorHAnsi"/>
          <w:szCs w:val="21"/>
        </w:rPr>
        <w:t>2026年8月</w:t>
      </w:r>
      <w:r>
        <w:rPr>
          <w:rFonts w:hint="default" w:asciiTheme="minorHAnsi" w:hAnsiTheme="minorHAnsi" w:eastAsiaTheme="majorEastAsia" w:cstheme="minorHAnsi"/>
          <w:szCs w:val="21"/>
          <w:woUserID w:val="1"/>
        </w:rPr>
        <w:t>2</w:t>
      </w:r>
      <w:r>
        <w:rPr>
          <w:rFonts w:hint="eastAsia" w:asciiTheme="minorHAnsi" w:hAnsiTheme="minorHAnsi" w:eastAsiaTheme="majorEastAsia" w:cstheme="minorHAnsi"/>
          <w:szCs w:val="21"/>
        </w:rPr>
        <w:t>日</w:t>
      </w:r>
      <w:r>
        <w:rPr>
          <w:rFonts w:asciiTheme="minorHAnsi" w:hAnsiTheme="minorHAnsi" w:eastAsiaTheme="majorEastAsia" w:cstheme="minorHAnsi"/>
          <w:szCs w:val="21"/>
        </w:rPr>
        <w:t>–</w:t>
      </w:r>
      <w:r>
        <w:rPr>
          <w:rFonts w:hint="eastAsia" w:asciiTheme="minorHAnsi" w:hAnsiTheme="minorHAnsi" w:eastAsiaTheme="majorEastAsia" w:cstheme="minorHAnsi"/>
          <w:szCs w:val="21"/>
        </w:rPr>
        <w:t xml:space="preserve"> 8月2</w:t>
      </w:r>
      <w:r>
        <w:rPr>
          <w:rFonts w:hint="default" w:asciiTheme="minorHAnsi" w:hAnsiTheme="minorHAnsi" w:eastAsiaTheme="majorEastAsia" w:cstheme="minorHAnsi"/>
          <w:szCs w:val="21"/>
          <w:woUserID w:val="1"/>
        </w:rPr>
        <w:t>9</w:t>
      </w:r>
      <w:bookmarkStart w:id="25" w:name="_GoBack"/>
      <w:bookmarkEnd w:id="25"/>
      <w:r>
        <w:rPr>
          <w:rFonts w:hint="eastAsia" w:asciiTheme="minorHAnsi" w:hAnsiTheme="minorHAnsi" w:eastAsiaTheme="majorEastAsia" w:cstheme="minorHAnsi"/>
          <w:szCs w:val="21"/>
        </w:rPr>
        <w:t>日（英国社会、历史与文化方向）</w:t>
      </w:r>
    </w:p>
    <w:p>
      <w:pPr>
        <w:spacing w:line="360" w:lineRule="auto"/>
        <w:rPr>
          <w:rFonts w:cs="Calibri" w:asciiTheme="minorHAnsi" w:hAnsiTheme="minorHAnsi"/>
          <w:szCs w:val="21"/>
        </w:rPr>
      </w:pPr>
    </w:p>
    <w:p>
      <w:pPr>
        <w:spacing w:line="360" w:lineRule="auto"/>
        <w:rPr>
          <w:rFonts w:cs="Calibri" w:asciiTheme="minorHAnsi" w:hAnsiTheme="minorHAnsi"/>
          <w:szCs w:val="21"/>
        </w:rPr>
      </w:pPr>
      <w:r>
        <w:rPr>
          <w:rFonts w:cs="Calibri" w:asciiTheme="minorHAnsi" w:hAnsiTheme="minorHAnsi"/>
          <w:szCs w:val="21"/>
        </w:rPr>
        <w:t>【</w:t>
      </w:r>
      <w:r>
        <w:rPr>
          <w:rFonts w:hint="eastAsia" w:cs="Calibri" w:asciiTheme="minorHAnsi" w:hAnsiTheme="minorHAnsi"/>
          <w:b/>
          <w:szCs w:val="21"/>
        </w:rPr>
        <w:t>项目简介</w:t>
      </w:r>
      <w:r>
        <w:rPr>
          <w:rFonts w:cs="Calibri" w:asciiTheme="minorHAnsi" w:hAnsiTheme="minorHAnsi"/>
          <w:szCs w:val="21"/>
        </w:rPr>
        <w:t>】</w:t>
      </w:r>
    </w:p>
    <w:p>
      <w:pPr>
        <w:spacing w:line="360" w:lineRule="auto"/>
        <w:ind w:firstLine="420" w:firstLineChars="200"/>
        <w:rPr>
          <w:rFonts w:cs="Calibri" w:asciiTheme="minorHAnsi" w:hAnsiTheme="minorHAnsi"/>
          <w:szCs w:val="21"/>
        </w:rPr>
      </w:pPr>
      <w:bookmarkStart w:id="10" w:name="_Hlk100578798"/>
      <w:r>
        <w:rPr>
          <w:rFonts w:hint="eastAsia" w:cs="Calibri" w:asciiTheme="minorHAnsi" w:hAnsiTheme="minorHAnsi"/>
          <w:szCs w:val="21"/>
        </w:rPr>
        <w:t>本项目为期四周，其中工程项目包含完整四周在格顿学院的学习（共45小时），其它方向项目各包含两周在格顿学院的专业课程学习（24小时），一周由</w:t>
      </w:r>
      <w:r>
        <w:rPr>
          <w:rFonts w:hint="eastAsia" w:asciiTheme="minorHAnsi" w:hAnsiTheme="minorHAnsi" w:eastAsiaTheme="majorEastAsia" w:cstheme="minorHAnsi"/>
          <w:kern w:val="21"/>
          <w:szCs w:val="21"/>
        </w:rPr>
        <w:t>剑桥大学语言与跨文化交流中心特别提供的语言与学术技能提升课程（10小时），以及一周的深度英国社会文化探索之旅。</w:t>
      </w:r>
      <w:r>
        <w:rPr>
          <w:rFonts w:hint="eastAsia" w:cs="Calibri" w:asciiTheme="minorHAnsi" w:hAnsiTheme="minorHAnsi"/>
          <w:szCs w:val="21"/>
        </w:rPr>
        <w:t>以下是各方向的课程简介，学生可根据自身的学术兴趣、未来规划与实际需求，选择参加适合自己的学术课程（往期师资信息仅供参考，以26暑期实际安排为准）：</w:t>
      </w:r>
      <w:bookmarkEnd w:id="10"/>
      <w:r>
        <w:rPr>
          <w:rFonts w:cs="Calibri" w:asciiTheme="minorHAnsi" w:hAnsiTheme="minorHAnsi"/>
          <w:szCs w:val="21"/>
        </w:rPr>
        <w:br w:type="textWrapping"/>
      </w:r>
      <w:r>
        <w:rPr>
          <w:rFonts w:hint="eastAsia" w:asciiTheme="minorHAnsi" w:hAnsiTheme="minorHAnsi" w:eastAsiaTheme="majorEastAsia" w:cstheme="minorHAnsi"/>
          <w:b/>
          <w:bCs/>
          <w:kern w:val="21"/>
          <w:szCs w:val="21"/>
        </w:rPr>
        <w:t>一、深度学习极客挑战赛</w:t>
      </w:r>
      <w:r>
        <w:rPr>
          <w:rFonts w:asciiTheme="minorHAnsi" w:hAnsiTheme="minorHAnsi" w:eastAsiaTheme="majorEastAsia" w:cstheme="minorHAnsi"/>
          <w:b/>
          <w:bCs/>
          <w:kern w:val="21"/>
          <w:szCs w:val="21"/>
        </w:rPr>
        <w:br w:type="textWrapping"/>
      </w:r>
      <w:r>
        <w:rPr>
          <w:rFonts w:hint="eastAsia" w:asciiTheme="minorHAnsi" w:hAnsiTheme="minorHAnsi" w:eastAsiaTheme="majorEastAsia" w:cstheme="minorHAnsi"/>
          <w:b/>
          <w:bCs/>
          <w:kern w:val="21"/>
          <w:szCs w:val="21"/>
        </w:rPr>
        <w:t>Deep Learning Competition</w:t>
      </w:r>
    </w:p>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【项目简介】</w:t>
      </w:r>
    </w:p>
    <w:p>
      <w:pPr>
        <w:spacing w:line="360" w:lineRule="auto"/>
        <w:ind w:firstLine="420" w:firstLineChars="200"/>
        <w:rPr>
          <w:rFonts w:cs="Calibri" w:asciiTheme="minorHAnsi" w:hAnsiTheme="minorHAnsi"/>
          <w:szCs w:val="21"/>
        </w:rPr>
      </w:pPr>
      <w:r>
        <w:rPr>
          <w:rFonts w:hint="eastAsia" w:cs="Calibri" w:asciiTheme="minorHAnsi" w:hAnsiTheme="minorHAnsi"/>
          <w:szCs w:val="21"/>
        </w:rPr>
        <w:t>本项目为英国剑桥大学格顿学院官方竞赛项目，由剑桥大学计算机系的资深教授设计并组织实施，</w:t>
      </w:r>
      <w:r>
        <w:rPr>
          <w:rFonts w:cs="Calibri" w:asciiTheme="minorHAnsi" w:hAnsiTheme="minorHAnsi"/>
          <w:szCs w:val="21"/>
        </w:rPr>
        <w:t>旨在</w:t>
      </w:r>
      <w:r>
        <w:rPr>
          <w:rFonts w:hint="eastAsia" w:cs="Calibri" w:asciiTheme="minorHAnsi" w:hAnsiTheme="minorHAnsi"/>
          <w:szCs w:val="21"/>
        </w:rPr>
        <w:t>通过项目式学习（PBL）与极客挑战赛结合的方式，培养、激发学生的创造力和解决问题的能力</w:t>
      </w:r>
      <w:r>
        <w:rPr>
          <w:rFonts w:cs="Calibri" w:asciiTheme="minorHAnsi" w:hAnsiTheme="minorHAnsi"/>
          <w:szCs w:val="21"/>
        </w:rPr>
        <w:t>，</w:t>
      </w:r>
      <w:r>
        <w:rPr>
          <w:rFonts w:hint="eastAsia" w:cs="Calibri" w:asciiTheme="minorHAnsi" w:hAnsiTheme="minorHAnsi"/>
          <w:szCs w:val="21"/>
        </w:rPr>
        <w:t>拓宽</w:t>
      </w:r>
      <w:r>
        <w:rPr>
          <w:rFonts w:cs="Calibri" w:asciiTheme="minorHAnsi" w:hAnsiTheme="minorHAnsi"/>
          <w:szCs w:val="21"/>
        </w:rPr>
        <w:t>对深度学习前沿领域的认知视野，使其能够编写相关软件、理解该领域与其他学科的关联及发展潜力，并掌握论文写作方法。</w:t>
      </w:r>
    </w:p>
    <w:p>
      <w:pPr>
        <w:spacing w:line="360" w:lineRule="auto"/>
        <w:ind w:firstLine="420" w:firstLineChars="200"/>
        <w:rPr>
          <w:rFonts w:cs="Calibri" w:asciiTheme="minorHAnsi" w:hAnsiTheme="minorHAnsi"/>
          <w:szCs w:val="21"/>
        </w:rPr>
      </w:pPr>
      <w:r>
        <w:rPr>
          <w:rFonts w:hint="eastAsia" w:cs="Calibri" w:asciiTheme="minorHAnsi" w:hAnsiTheme="minorHAnsi"/>
          <w:szCs w:val="21"/>
        </w:rPr>
        <w:t>活动组织目标为集结中国高校人工智能、计算机科学专业的优秀学子，共同参加在剑桥大学举办的深度强化学习“极客挑战赛”，每个学校的参赛队将在参赛过程中完成一个AI项目设计，在项目结束时进行参赛展示，经评委组甄选的获胜团队与个人将获得剑桥大学的官方嘉奖证书。</w:t>
      </w:r>
    </w:p>
    <w:p>
      <w:pPr>
        <w:spacing w:line="360" w:lineRule="auto"/>
        <w:ind w:firstLine="420" w:firstLineChars="200"/>
        <w:rPr>
          <w:rFonts w:cs="Calibri" w:asciiTheme="minorHAnsi" w:hAnsiTheme="minorHAnsi"/>
          <w:szCs w:val="21"/>
        </w:rPr>
      </w:pPr>
      <w:r>
        <w:rPr>
          <w:rFonts w:hint="eastAsia" w:asciiTheme="minorHAnsi" w:hAnsiTheme="minorHAnsi" w:eastAsiaTheme="majorEastAsia" w:cstheme="minorHAnsi"/>
          <w:kern w:val="0"/>
          <w:szCs w:val="21"/>
        </w:rPr>
        <w:t>项目将开设「</w:t>
      </w:r>
      <w:r>
        <w:rPr>
          <w:rFonts w:hint="eastAsia" w:cs="Calibri" w:asciiTheme="minorHAnsi" w:hAnsiTheme="minorHAnsi"/>
          <w:szCs w:val="21"/>
        </w:rPr>
        <w:t>强化学习导论</w:t>
      </w:r>
      <w:r>
        <w:rPr>
          <w:rFonts w:hint="eastAsia" w:asciiTheme="minorHAnsi" w:hAnsiTheme="minorHAnsi" w:eastAsiaTheme="majorEastAsia" w:cstheme="minorHAnsi"/>
          <w:kern w:val="0"/>
          <w:szCs w:val="21"/>
        </w:rPr>
        <w:t>」、「</w:t>
      </w:r>
      <w:r>
        <w:rPr>
          <w:rFonts w:hint="eastAsia" w:cs="Calibri" w:asciiTheme="minorHAnsi" w:hAnsiTheme="minorHAnsi"/>
          <w:szCs w:val="21"/>
        </w:rPr>
        <w:t>计算工具</w:t>
      </w:r>
      <w:r>
        <w:rPr>
          <w:rFonts w:hint="eastAsia" w:asciiTheme="minorHAnsi" w:hAnsiTheme="minorHAnsi" w:eastAsiaTheme="majorEastAsia" w:cstheme="minorHAnsi"/>
          <w:kern w:val="0"/>
          <w:szCs w:val="21"/>
        </w:rPr>
        <w:t>」、「环境与</w:t>
      </w:r>
      <w:r>
        <w:rPr>
          <w:rFonts w:hint="eastAsia" w:asciiTheme="minorHAnsi" w:hAnsiTheme="minorHAnsi" w:eastAsiaTheme="majorEastAsia" w:cstheme="minorHAnsi"/>
          <w:kern w:val="21"/>
          <w:szCs w:val="21"/>
        </w:rPr>
        <w:t>优化</w:t>
      </w:r>
      <w:r>
        <w:rPr>
          <w:rFonts w:hint="eastAsia" w:asciiTheme="minorHAnsi" w:hAnsiTheme="minorHAnsi" w:eastAsiaTheme="majorEastAsia" w:cstheme="minorHAnsi"/>
          <w:kern w:val="0"/>
          <w:szCs w:val="21"/>
        </w:rPr>
        <w:t>」、「</w:t>
      </w:r>
      <w:r>
        <w:rPr>
          <w:rFonts w:hint="eastAsia" w:cs="Calibri" w:asciiTheme="minorHAnsi" w:hAnsiTheme="minorHAnsi"/>
          <w:szCs w:val="21"/>
        </w:rPr>
        <w:t>无模型算法</w:t>
      </w:r>
      <w:r>
        <w:rPr>
          <w:rFonts w:hint="eastAsia" w:asciiTheme="minorHAnsi" w:hAnsiTheme="minorHAnsi" w:eastAsiaTheme="majorEastAsia" w:cstheme="minorHAnsi"/>
          <w:kern w:val="0"/>
          <w:szCs w:val="21"/>
        </w:rPr>
        <w:t>」、「</w:t>
      </w:r>
      <w:r>
        <w:rPr>
          <w:rFonts w:hint="eastAsia" w:cs="Calibri" w:asciiTheme="minorHAnsi" w:hAnsiTheme="minorHAnsi"/>
          <w:szCs w:val="21"/>
        </w:rPr>
        <w:t>集成与控制</w:t>
      </w:r>
      <w:r>
        <w:rPr>
          <w:rFonts w:hint="eastAsia" w:asciiTheme="minorHAnsi" w:hAnsiTheme="minorHAnsi" w:eastAsiaTheme="majorEastAsia" w:cstheme="minorHAnsi"/>
          <w:kern w:val="0"/>
          <w:szCs w:val="21"/>
        </w:rPr>
        <w:t>」与「</w:t>
      </w:r>
      <w:r>
        <w:rPr>
          <w:rFonts w:hint="eastAsia" w:cs="Calibri" w:asciiTheme="minorHAnsi" w:hAnsiTheme="minorHAnsi"/>
          <w:szCs w:val="21"/>
        </w:rPr>
        <w:t>图神经网络</w:t>
      </w:r>
      <w:r>
        <w:rPr>
          <w:rFonts w:hint="eastAsia" w:asciiTheme="minorHAnsi" w:hAnsiTheme="minorHAnsi" w:eastAsiaTheme="majorEastAsia" w:cstheme="minorHAnsi"/>
          <w:kern w:val="0"/>
          <w:szCs w:val="21"/>
        </w:rPr>
        <w:t>」等系列课程模块。</w:t>
      </w:r>
    </w:p>
    <w:p>
      <w:pPr>
        <w:widowControl/>
        <w:spacing w:line="360" w:lineRule="auto"/>
        <w:jc w:val="left"/>
        <w:rPr>
          <w:rFonts w:cs="Calibri" w:asciiTheme="minorHAnsi" w:hAnsiTheme="minorHAnsi"/>
          <w:b/>
          <w:bCs/>
          <w:szCs w:val="21"/>
        </w:rPr>
      </w:pPr>
    </w:p>
    <w:p>
      <w:pPr>
        <w:widowControl/>
        <w:spacing w:line="360" w:lineRule="auto"/>
        <w:jc w:val="left"/>
        <w:rPr>
          <w:rFonts w:asciiTheme="minorHAnsi" w:hAnsiTheme="minorHAnsi" w:eastAsiaTheme="majorEastAsia" w:cstheme="minorHAnsi"/>
          <w:b/>
          <w:bCs/>
          <w:kern w:val="21"/>
          <w:szCs w:val="21"/>
        </w:rPr>
      </w:pPr>
      <w:bookmarkStart w:id="11" w:name="OLE_LINK3"/>
      <w:r>
        <w:rPr>
          <w:rFonts w:hint="eastAsia" w:asciiTheme="minorHAnsi" w:hAnsiTheme="minorHAnsi" w:eastAsiaTheme="majorEastAsia" w:cstheme="minorHAnsi"/>
          <w:b/>
          <w:bCs/>
          <w:kern w:val="21"/>
          <w:szCs w:val="21"/>
        </w:rPr>
        <w:t>【</w:t>
      </w:r>
      <w:r>
        <w:rPr>
          <w:rFonts w:hint="eastAsia" w:asciiTheme="minorHAnsi" w:hAnsiTheme="minorHAnsi" w:eastAsiaTheme="majorEastAsia" w:cstheme="minorHAnsi"/>
          <w:kern w:val="21"/>
          <w:szCs w:val="21"/>
        </w:rPr>
        <w:t>师资简介</w:t>
      </w:r>
      <w:r>
        <w:rPr>
          <w:rFonts w:hint="eastAsia" w:asciiTheme="minorHAnsi" w:hAnsiTheme="minorHAnsi" w:eastAsiaTheme="majorEastAsia" w:cstheme="minorHAnsi"/>
          <w:b/>
          <w:bCs/>
          <w:kern w:val="21"/>
          <w:szCs w:val="21"/>
        </w:rPr>
        <w:t>】</w:t>
      </w:r>
    </w:p>
    <w:bookmarkEnd w:id="11"/>
    <w:p>
      <w:pPr>
        <w:spacing w:line="360" w:lineRule="auto"/>
        <w:rPr>
          <w:rFonts w:cs="Calibri" w:asciiTheme="minorHAnsi" w:hAnsiTheme="minorHAnsi"/>
          <w:szCs w:val="21"/>
        </w:rPr>
      </w:pPr>
      <w:r>
        <w:rPr>
          <w:rFonts w:cs="Calibri" w:asciiTheme="minorHAnsi" w:hAnsiTheme="minorHAnsi"/>
          <w:szCs w:val="21"/>
        </w:rPr>
        <w:t>P</w:t>
      </w:r>
      <w:r>
        <w:rPr>
          <w:rFonts w:hint="eastAsia" w:cs="Calibri" w:asciiTheme="minorHAnsi" w:hAnsiTheme="minorHAnsi"/>
          <w:szCs w:val="21"/>
        </w:rPr>
        <w:t>ietro</w:t>
      </w:r>
      <w:r>
        <w:rPr>
          <w:rFonts w:cs="Calibri" w:asciiTheme="minorHAnsi" w:hAnsiTheme="minorHAnsi"/>
          <w:szCs w:val="21"/>
        </w:rPr>
        <w:t xml:space="preserve"> Liò</w:t>
      </w:r>
      <w:r>
        <w:rPr>
          <w:rFonts w:hint="eastAsia" w:cs="Calibri" w:asciiTheme="minorHAnsi" w:hAnsiTheme="minorHAnsi"/>
          <w:szCs w:val="21"/>
        </w:rPr>
        <w:t>教授</w:t>
      </w:r>
    </w:p>
    <w:p>
      <w:pPr>
        <w:pStyle w:val="26"/>
        <w:numPr>
          <w:ilvl w:val="0"/>
          <w:numId w:val="5"/>
        </w:numPr>
        <w:spacing w:line="360" w:lineRule="auto"/>
        <w:ind w:firstLineChars="0"/>
        <w:jc w:val="left"/>
        <w:rPr>
          <w:rFonts w:cs="Calibri" w:asciiTheme="minorHAnsi" w:hAnsiTheme="minorHAnsi"/>
          <w:szCs w:val="21"/>
        </w:rPr>
      </w:pPr>
      <w:r>
        <w:drawing>
          <wp:anchor distT="0" distB="0" distL="114300" distR="114300" simplePos="0" relativeHeight="251661312" behindDoc="0" locked="0" layoutInCell="1" allowOverlap="1">
            <wp:simplePos x="0" y="0"/>
            <wp:positionH relativeFrom="column">
              <wp:posOffset>4044950</wp:posOffset>
            </wp:positionH>
            <wp:positionV relativeFrom="paragraph">
              <wp:posOffset>102235</wp:posOffset>
            </wp:positionV>
            <wp:extent cx="1228090" cy="1511300"/>
            <wp:effectExtent l="0" t="0" r="0" b="0"/>
            <wp:wrapSquare wrapText="bothSides"/>
            <wp:docPr id="19945901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590152" name="图片 1"/>
                    <pic:cNvPicPr>
                      <a:picLocks noChangeAspect="1"/>
                    </pic:cNvPicPr>
                  </pic:nvPicPr>
                  <pic:blipFill>
                    <a:blip r:embed="rId6"/>
                    <a:stretch>
                      <a:fillRect/>
                    </a:stretch>
                  </pic:blipFill>
                  <pic:spPr>
                    <a:xfrm>
                      <a:off x="0" y="0"/>
                      <a:ext cx="1228090" cy="1511300"/>
                    </a:xfrm>
                    <a:prstGeom prst="rect">
                      <a:avLst/>
                    </a:prstGeom>
                  </pic:spPr>
                </pic:pic>
              </a:graphicData>
            </a:graphic>
          </wp:anchor>
        </w:drawing>
      </w:r>
      <w:r>
        <w:rPr>
          <w:rFonts w:hint="eastAsia" w:cs="Calibri" w:asciiTheme="minorHAnsi" w:hAnsiTheme="minorHAnsi"/>
          <w:szCs w:val="21"/>
        </w:rPr>
        <w:t>剑桥大学计算机科学系资深教授</w:t>
      </w:r>
    </w:p>
    <w:p>
      <w:pPr>
        <w:pStyle w:val="26"/>
        <w:numPr>
          <w:ilvl w:val="0"/>
          <w:numId w:val="5"/>
        </w:numPr>
        <w:spacing w:line="360" w:lineRule="auto"/>
        <w:ind w:firstLineChars="0"/>
        <w:jc w:val="left"/>
        <w:rPr>
          <w:rFonts w:cs="Calibri" w:asciiTheme="minorHAnsi" w:hAnsiTheme="minorHAnsi"/>
          <w:szCs w:val="21"/>
        </w:rPr>
      </w:pPr>
      <w:r>
        <w:rPr>
          <w:rFonts w:hint="eastAsia" w:cs="Calibri" w:asciiTheme="minorHAnsi" w:hAnsiTheme="minorHAnsi"/>
          <w:szCs w:val="21"/>
        </w:rPr>
        <w:t>剑桥大学人工智能专家小组成员，剑桥大学人工智能医学中心成员、</w:t>
      </w:r>
      <w:r>
        <w:rPr>
          <w:rFonts w:hint="eastAsia"/>
        </w:rPr>
        <w:t>剑桥博后导师委员会成员</w:t>
      </w:r>
    </w:p>
    <w:p>
      <w:pPr>
        <w:pStyle w:val="26"/>
        <w:numPr>
          <w:ilvl w:val="0"/>
          <w:numId w:val="5"/>
        </w:numPr>
        <w:spacing w:line="360" w:lineRule="auto"/>
        <w:ind w:firstLineChars="0"/>
        <w:jc w:val="left"/>
        <w:rPr>
          <w:rFonts w:cs="Calibri" w:asciiTheme="minorHAnsi" w:hAnsiTheme="minorHAnsi"/>
          <w:szCs w:val="21"/>
        </w:rPr>
      </w:pPr>
      <w:r>
        <w:t>欧洲科学院院士</w:t>
      </w:r>
      <w:r>
        <w:rPr>
          <w:rFonts w:hint="eastAsia"/>
        </w:rPr>
        <w:t>、</w:t>
      </w:r>
      <w:r>
        <w:t>欧洲机器学习与智能系统实验室成员</w:t>
      </w:r>
    </w:p>
    <w:p>
      <w:pPr>
        <w:pStyle w:val="26"/>
        <w:numPr>
          <w:ilvl w:val="0"/>
          <w:numId w:val="5"/>
        </w:numPr>
        <w:spacing w:line="360" w:lineRule="auto"/>
        <w:ind w:firstLineChars="0"/>
        <w:jc w:val="left"/>
        <w:rPr>
          <w:rFonts w:cs="Calibri" w:asciiTheme="minorHAnsi" w:hAnsiTheme="minorHAnsi"/>
          <w:szCs w:val="21"/>
        </w:rPr>
      </w:pPr>
      <w:r>
        <w:rPr>
          <w:rFonts w:hint="eastAsia" w:cs="Calibri" w:asciiTheme="minorHAnsi" w:hAnsiTheme="minorHAnsi"/>
          <w:szCs w:val="21"/>
        </w:rPr>
        <w:t>个人主要研究兴趣聚焦于开发人工智能和计算生物学模型，以了解疾病的复杂性，并解决个性化和精确医学问题，目前的重点是图形神经网络建模</w:t>
      </w:r>
    </w:p>
    <w:p>
      <w:pPr>
        <w:widowControl/>
        <w:spacing w:line="360" w:lineRule="auto"/>
        <w:jc w:val="left"/>
        <w:rPr>
          <w:rFonts w:asciiTheme="minorHAnsi" w:hAnsiTheme="minorHAnsi" w:eastAsiaTheme="majorEastAsia" w:cstheme="minorHAnsi"/>
          <w:szCs w:val="21"/>
          <w:u w:val="single"/>
        </w:rPr>
      </w:pPr>
      <w:r>
        <w:rPr>
          <w:rFonts w:hint="eastAsia" w:asciiTheme="minorHAnsi" w:hAnsiTheme="minorHAnsi" w:eastAsiaTheme="majorEastAsia" w:cstheme="minorHAnsi"/>
          <w:szCs w:val="21"/>
          <w:u w:val="single"/>
        </w:rPr>
        <w:t xml:space="preserve">                                                                               </w:t>
      </w:r>
    </w:p>
    <w:p>
      <w:pPr>
        <w:widowControl/>
        <w:spacing w:line="360" w:lineRule="auto"/>
        <w:jc w:val="left"/>
        <w:rPr>
          <w:rFonts w:asciiTheme="minorHAnsi" w:hAnsiTheme="minorHAnsi" w:eastAsiaTheme="majorEastAsia" w:cstheme="minorHAnsi"/>
          <w:b/>
          <w:bCs/>
          <w:kern w:val="21"/>
          <w:szCs w:val="21"/>
        </w:rPr>
      </w:pPr>
      <w:r>
        <w:rPr>
          <w:rFonts w:hint="eastAsia" w:asciiTheme="minorHAnsi" w:hAnsiTheme="minorHAnsi" w:eastAsiaTheme="majorEastAsia" w:cstheme="minorHAnsi"/>
          <w:b/>
          <w:bCs/>
          <w:kern w:val="21"/>
          <w:szCs w:val="21"/>
        </w:rPr>
        <w:t xml:space="preserve">二、经济学 </w:t>
      </w:r>
      <w:r>
        <w:rPr>
          <w:rFonts w:asciiTheme="minorHAnsi" w:hAnsiTheme="minorHAnsi" w:eastAsiaTheme="majorEastAsia" w:cstheme="minorHAnsi"/>
          <w:b/>
          <w:bCs/>
          <w:kern w:val="21"/>
          <w:szCs w:val="21"/>
        </w:rPr>
        <w:br w:type="textWrapping"/>
      </w:r>
      <w:r>
        <w:rPr>
          <w:rFonts w:hint="eastAsia" w:asciiTheme="minorHAnsi" w:hAnsiTheme="minorHAnsi" w:eastAsiaTheme="majorEastAsia" w:cstheme="minorHAnsi"/>
          <w:b/>
          <w:bCs/>
          <w:kern w:val="21"/>
          <w:szCs w:val="21"/>
        </w:rPr>
        <w:t>Economics</w:t>
      </w:r>
    </w:p>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【项目简介】</w:t>
      </w:r>
    </w:p>
    <w:p>
      <w:pPr>
        <w:widowControl/>
        <w:spacing w:line="360" w:lineRule="auto"/>
        <w:ind w:firstLine="630" w:firstLineChars="300"/>
        <w:rPr>
          <w:rFonts w:asciiTheme="minorHAnsi" w:hAnsiTheme="minorHAnsi" w:eastAsiaTheme="majorEastAsia" w:cstheme="minorHAnsi"/>
          <w:szCs w:val="21"/>
        </w:rPr>
      </w:pPr>
      <w:r>
        <w:rPr>
          <w:rFonts w:hint="eastAsia" w:asciiTheme="minorHAnsi" w:hAnsiTheme="minorHAnsi" w:eastAsiaTheme="majorEastAsia" w:cstheme="minorHAnsi"/>
          <w:szCs w:val="21"/>
        </w:rPr>
        <w:t>项目将主要包括两个主题模块，分别是“宏观经济学及其经济、政治与社会因素”以及“诺贝尔经济学奖得主分析”。与许多其它经济学课程一样，本课程由微观经济和宏观经济组成。然而，它采用了一种独特的教学方法，即微观经济部分主要基于对优选的诺贝尔经济学奖得主的分析，而宏观经济部分则从历史角度出发。微观经济学和宏观经济学的结合增强了课程的平衡性，无论是具备经济学知识的学生还是没有太多经济学背景的学生都能有所收获。</w:t>
      </w:r>
    </w:p>
    <w:p>
      <w:pPr>
        <w:widowControl/>
        <w:spacing w:line="360" w:lineRule="auto"/>
        <w:jc w:val="left"/>
        <w:rPr>
          <w:rFonts w:asciiTheme="minorHAnsi" w:hAnsiTheme="minorHAnsi" w:eastAsiaTheme="majorEastAsia" w:cstheme="minorHAnsi"/>
          <w:b/>
          <w:bCs/>
          <w:kern w:val="21"/>
          <w:szCs w:val="21"/>
        </w:rPr>
      </w:pPr>
    </w:p>
    <w:p>
      <w:pPr>
        <w:widowControl/>
        <w:spacing w:line="360" w:lineRule="auto"/>
        <w:jc w:val="left"/>
        <w:rPr>
          <w:rFonts w:asciiTheme="minorHAnsi" w:hAnsiTheme="minorHAnsi" w:eastAsiaTheme="majorEastAsia" w:cstheme="minorHAnsi"/>
          <w:b/>
          <w:bCs/>
          <w:kern w:val="21"/>
          <w:szCs w:val="21"/>
        </w:rPr>
      </w:pPr>
      <w:r>
        <w:rPr>
          <w:rFonts w:hint="eastAsia" w:asciiTheme="minorHAnsi" w:hAnsiTheme="minorHAnsi" w:eastAsiaTheme="majorEastAsia" w:cstheme="minorHAnsi"/>
          <w:b/>
          <w:bCs/>
          <w:kern w:val="21"/>
          <w:szCs w:val="21"/>
        </w:rPr>
        <w:t>【</w:t>
      </w:r>
      <w:r>
        <w:rPr>
          <w:rFonts w:hint="eastAsia" w:asciiTheme="minorHAnsi" w:hAnsiTheme="minorHAnsi" w:eastAsiaTheme="majorEastAsia" w:cstheme="minorHAnsi"/>
          <w:kern w:val="21"/>
          <w:szCs w:val="21"/>
        </w:rPr>
        <w:t>师资简介</w:t>
      </w:r>
      <w:r>
        <w:rPr>
          <w:rFonts w:hint="eastAsia" w:asciiTheme="minorHAnsi" w:hAnsiTheme="minorHAnsi" w:eastAsiaTheme="majorEastAsia" w:cstheme="minorHAnsi"/>
          <w:b/>
          <w:bCs/>
          <w:kern w:val="21"/>
          <w:szCs w:val="21"/>
        </w:rPr>
        <w:t>】</w:t>
      </w:r>
    </w:p>
    <w:p>
      <w:pPr>
        <w:spacing w:line="360" w:lineRule="auto"/>
        <w:rPr>
          <w:rFonts w:ascii="Calibri" w:hAnsi="Calibri" w:cs="Calibri"/>
          <w:szCs w:val="21"/>
          <w:lang w:bidi="ar"/>
        </w:rPr>
      </w:pPr>
      <w:r>
        <w:drawing>
          <wp:anchor distT="0" distB="0" distL="114300" distR="114300" simplePos="0" relativeHeight="251663360" behindDoc="0" locked="0" layoutInCell="1" allowOverlap="1">
            <wp:simplePos x="0" y="0"/>
            <wp:positionH relativeFrom="column">
              <wp:posOffset>4089400</wp:posOffset>
            </wp:positionH>
            <wp:positionV relativeFrom="paragraph">
              <wp:posOffset>211455</wp:posOffset>
            </wp:positionV>
            <wp:extent cx="1003300" cy="1248410"/>
            <wp:effectExtent l="0" t="0" r="6350" b="8890"/>
            <wp:wrapSquare wrapText="bothSides"/>
            <wp:docPr id="14807299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29929" name="图片 1"/>
                    <pic:cNvPicPr>
                      <a:picLocks noChangeAspect="1"/>
                    </pic:cNvPicPr>
                  </pic:nvPicPr>
                  <pic:blipFill>
                    <a:blip r:embed="rId7"/>
                    <a:stretch>
                      <a:fillRect/>
                    </a:stretch>
                  </pic:blipFill>
                  <pic:spPr>
                    <a:xfrm>
                      <a:off x="0" y="0"/>
                      <a:ext cx="1003300" cy="1248410"/>
                    </a:xfrm>
                    <a:prstGeom prst="rect">
                      <a:avLst/>
                    </a:prstGeom>
                  </pic:spPr>
                </pic:pic>
              </a:graphicData>
            </a:graphic>
          </wp:anchor>
        </w:drawing>
      </w:r>
      <w:r>
        <w:rPr>
          <w:rFonts w:ascii="Calibri" w:hAnsi="Calibri" w:cs="Calibri"/>
          <w:szCs w:val="21"/>
          <w:lang w:bidi="ar"/>
        </w:rPr>
        <w:t>C</w:t>
      </w:r>
      <w:r>
        <w:rPr>
          <w:rFonts w:hint="eastAsia" w:ascii="Calibri" w:hAnsi="Calibri" w:cs="Calibri"/>
          <w:szCs w:val="21"/>
          <w:lang w:bidi="ar"/>
        </w:rPr>
        <w:t xml:space="preserve">ollin </w:t>
      </w:r>
      <w:r>
        <w:rPr>
          <w:rFonts w:ascii="Calibri" w:hAnsi="Calibri" w:cs="Calibri"/>
          <w:szCs w:val="21"/>
          <w:lang w:bidi="ar"/>
        </w:rPr>
        <w:t>Constantine</w:t>
      </w:r>
      <w:r>
        <w:rPr>
          <w:rFonts w:hint="eastAsia" w:ascii="Calibri" w:hAnsi="Calibri" w:cs="Calibri"/>
          <w:szCs w:val="21"/>
          <w:lang w:bidi="ar"/>
        </w:rPr>
        <w:t>博士</w:t>
      </w:r>
    </w:p>
    <w:p>
      <w:pPr>
        <w:pStyle w:val="26"/>
        <w:numPr>
          <w:ilvl w:val="0"/>
          <w:numId w:val="6"/>
        </w:numPr>
        <w:spacing w:line="360" w:lineRule="auto"/>
        <w:ind w:firstLineChars="0"/>
        <w:rPr>
          <w:rFonts w:ascii="Calibri" w:hAnsi="Calibri" w:cs="Calibri"/>
          <w:szCs w:val="21"/>
          <w:lang w:bidi="ar"/>
        </w:rPr>
      </w:pPr>
      <w:r>
        <w:rPr>
          <w:rFonts w:hint="eastAsia" w:ascii="Calibri" w:hAnsi="Calibri" w:cs="Calibri"/>
          <w:szCs w:val="21"/>
          <w:lang w:bidi="ar"/>
        </w:rPr>
        <w:t>剑桥大学格顿学院经济学课程主任</w:t>
      </w:r>
    </w:p>
    <w:p>
      <w:pPr>
        <w:pStyle w:val="26"/>
        <w:numPr>
          <w:ilvl w:val="0"/>
          <w:numId w:val="6"/>
        </w:numPr>
        <w:spacing w:line="360" w:lineRule="auto"/>
        <w:ind w:firstLineChars="0"/>
        <w:rPr>
          <w:rFonts w:ascii="Calibri" w:hAnsi="Calibri" w:cs="Calibri"/>
          <w:szCs w:val="21"/>
          <w:lang w:bidi="ar"/>
        </w:rPr>
      </w:pPr>
      <w:r>
        <w:rPr>
          <w:rFonts w:hint="eastAsia" w:ascii="Calibri" w:hAnsi="Calibri" w:cs="Calibri"/>
          <w:szCs w:val="21"/>
          <w:lang w:bidi="ar"/>
        </w:rPr>
        <w:t>英国金斯顿大学经济学博士、英国伦敦大学亚非学院发展经济学硕士</w:t>
      </w:r>
    </w:p>
    <w:p>
      <w:pPr>
        <w:pStyle w:val="26"/>
        <w:numPr>
          <w:ilvl w:val="0"/>
          <w:numId w:val="6"/>
        </w:numPr>
        <w:spacing w:line="360" w:lineRule="auto"/>
        <w:ind w:firstLineChars="0"/>
        <w:rPr>
          <w:rFonts w:ascii="Calibri" w:hAnsi="Calibri" w:cs="Calibri"/>
          <w:szCs w:val="21"/>
          <w:lang w:bidi="ar"/>
        </w:rPr>
      </w:pPr>
      <w:r>
        <w:rPr>
          <w:rFonts w:hint="eastAsia" w:ascii="Calibri" w:hAnsi="Calibri" w:cs="Calibri"/>
          <w:szCs w:val="21"/>
          <w:lang w:bidi="ar"/>
        </w:rPr>
        <w:t>主要研究方向</w:t>
      </w:r>
      <w:r>
        <w:rPr>
          <w:rFonts w:hint="eastAsia" w:ascii="Calibri" w:hAnsi="Calibri" w:cs="Calibri"/>
          <w:szCs w:val="21"/>
        </w:rPr>
        <w:t>聚焦于国际宏观经济学、收入不平等与政治经济学的交叉领域</w:t>
      </w:r>
    </w:p>
    <w:p>
      <w:pPr>
        <w:spacing w:line="360" w:lineRule="auto"/>
        <w:rPr>
          <w:rFonts w:ascii="Calibri" w:hAnsi="Calibri" w:cs="Calibri"/>
          <w:szCs w:val="21"/>
        </w:rPr>
      </w:pPr>
    </w:p>
    <w:p>
      <w:pPr>
        <w:spacing w:line="360" w:lineRule="auto"/>
        <w:rPr>
          <w:rFonts w:ascii="Calibri" w:hAnsi="Calibri" w:cs="Calibri"/>
          <w:szCs w:val="21"/>
          <w:lang w:bidi="ar"/>
        </w:rPr>
      </w:pPr>
      <w:r>
        <w:rPr>
          <w:rFonts w:ascii="Calibri" w:hAnsi="Calibri" w:cs="Calibri"/>
          <w:szCs w:val="21"/>
          <w:lang w:bidi="ar"/>
        </w:rPr>
        <w:t>S</w:t>
      </w:r>
      <w:r>
        <w:rPr>
          <w:rFonts w:hint="eastAsia" w:ascii="Calibri" w:hAnsi="Calibri" w:cs="Calibri"/>
          <w:szCs w:val="21"/>
          <w:lang w:bidi="ar"/>
        </w:rPr>
        <w:t>haun</w:t>
      </w:r>
      <w:r>
        <w:rPr>
          <w:rFonts w:ascii="Calibri" w:hAnsi="Calibri" w:cs="Calibri"/>
          <w:szCs w:val="21"/>
          <w:lang w:bidi="ar"/>
        </w:rPr>
        <w:t xml:space="preserve"> Larcom</w:t>
      </w:r>
      <w:r>
        <w:rPr>
          <w:rFonts w:hint="eastAsia" w:ascii="Calibri" w:hAnsi="Calibri" w:cs="Calibri"/>
          <w:szCs w:val="21"/>
          <w:lang w:bidi="ar"/>
        </w:rPr>
        <w:t>教授</w:t>
      </w:r>
    </w:p>
    <w:p>
      <w:pPr>
        <w:pStyle w:val="26"/>
        <w:numPr>
          <w:ilvl w:val="0"/>
          <w:numId w:val="7"/>
        </w:numPr>
        <w:spacing w:line="360" w:lineRule="auto"/>
        <w:ind w:firstLineChars="0"/>
        <w:rPr>
          <w:rFonts w:ascii="Calibri" w:hAnsi="Calibri" w:cs="Calibri"/>
          <w:szCs w:val="21"/>
        </w:rPr>
      </w:pPr>
      <w:r>
        <w:drawing>
          <wp:anchor distT="0" distB="0" distL="114300" distR="114300" simplePos="0" relativeHeight="251664384" behindDoc="0" locked="0" layoutInCell="1" allowOverlap="1">
            <wp:simplePos x="0" y="0"/>
            <wp:positionH relativeFrom="column">
              <wp:posOffset>4089400</wp:posOffset>
            </wp:positionH>
            <wp:positionV relativeFrom="paragraph">
              <wp:posOffset>4445</wp:posOffset>
            </wp:positionV>
            <wp:extent cx="971550" cy="1363345"/>
            <wp:effectExtent l="0" t="0" r="0" b="8255"/>
            <wp:wrapSquare wrapText="bothSides"/>
            <wp:docPr id="13802353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35302" name="图片 1"/>
                    <pic:cNvPicPr>
                      <a:picLocks noChangeAspect="1"/>
                    </pic:cNvPicPr>
                  </pic:nvPicPr>
                  <pic:blipFill>
                    <a:blip r:embed="rId8"/>
                    <a:stretch>
                      <a:fillRect/>
                    </a:stretch>
                  </pic:blipFill>
                  <pic:spPr>
                    <a:xfrm>
                      <a:off x="0" y="0"/>
                      <a:ext cx="971550" cy="1363345"/>
                    </a:xfrm>
                    <a:prstGeom prst="rect">
                      <a:avLst/>
                    </a:prstGeom>
                  </pic:spPr>
                </pic:pic>
              </a:graphicData>
            </a:graphic>
          </wp:anchor>
        </w:drawing>
      </w:r>
      <w:r>
        <w:rPr>
          <w:rFonts w:hint="eastAsia" w:ascii="Calibri" w:hAnsi="Calibri" w:cs="Calibri"/>
          <w:szCs w:val="21"/>
          <w:lang w:bidi="ar"/>
        </w:rPr>
        <w:t>剑桥大学土地经济学系教授，土地经济学课程主任</w:t>
      </w:r>
    </w:p>
    <w:p>
      <w:pPr>
        <w:pStyle w:val="26"/>
        <w:numPr>
          <w:ilvl w:val="0"/>
          <w:numId w:val="7"/>
        </w:numPr>
        <w:spacing w:line="360" w:lineRule="auto"/>
        <w:ind w:firstLineChars="0"/>
        <w:rPr>
          <w:rFonts w:ascii="Calibri" w:hAnsi="Calibri" w:cs="Calibri"/>
          <w:szCs w:val="21"/>
        </w:rPr>
      </w:pPr>
      <w:r>
        <w:rPr>
          <w:rFonts w:hint="eastAsia" w:ascii="Calibri" w:hAnsi="Calibri" w:cs="Calibri"/>
          <w:szCs w:val="21"/>
          <w:lang w:bidi="ar"/>
        </w:rPr>
        <w:t>英国剑桥大学环境政策博士，伦敦大学学院法律与经济学博士，前任澳大利亚财政部经济学家</w:t>
      </w:r>
    </w:p>
    <w:p>
      <w:pPr>
        <w:pStyle w:val="26"/>
        <w:numPr>
          <w:ilvl w:val="0"/>
          <w:numId w:val="7"/>
        </w:numPr>
        <w:spacing w:line="360" w:lineRule="auto"/>
        <w:ind w:firstLineChars="0"/>
        <w:rPr>
          <w:rFonts w:hint="eastAsia" w:ascii="Calibri" w:hAnsi="Calibri" w:cs="Calibri"/>
          <w:szCs w:val="21"/>
        </w:rPr>
      </w:pPr>
      <w:r>
        <w:rPr>
          <w:rFonts w:hint="eastAsia" w:ascii="Calibri" w:hAnsi="Calibri" w:cs="Calibri"/>
          <w:szCs w:val="21"/>
          <w:lang w:bidi="ar"/>
        </w:rPr>
        <w:t>跨学科学者，对法律、经济和机构感兴趣，主要研究方向包括环境经济学、法律与经济学、法律多元化与互动机制等</w:t>
      </w:r>
    </w:p>
    <w:p>
      <w:pPr>
        <w:widowControl/>
        <w:spacing w:line="360" w:lineRule="auto"/>
        <w:jc w:val="left"/>
        <w:rPr>
          <w:rFonts w:asciiTheme="minorHAnsi" w:hAnsiTheme="minorHAnsi" w:eastAsiaTheme="majorEastAsia" w:cstheme="minorHAnsi"/>
          <w:b/>
          <w:bCs/>
          <w:kern w:val="21"/>
          <w:szCs w:val="21"/>
        </w:rPr>
      </w:pPr>
      <w:r>
        <w:rPr>
          <w:rFonts w:hint="eastAsia" w:asciiTheme="minorHAnsi" w:hAnsiTheme="minorHAnsi" w:eastAsiaTheme="majorEastAsia" w:cstheme="minorHAnsi"/>
          <w:szCs w:val="21"/>
          <w:u w:val="single"/>
        </w:rPr>
        <w:t xml:space="preserve">                                                                               </w:t>
      </w:r>
    </w:p>
    <w:p>
      <w:pPr>
        <w:widowControl/>
        <w:spacing w:line="360" w:lineRule="auto"/>
        <w:jc w:val="left"/>
        <w:rPr>
          <w:rFonts w:asciiTheme="minorHAnsi" w:hAnsiTheme="minorHAnsi" w:eastAsiaTheme="majorEastAsia" w:cstheme="minorHAnsi"/>
          <w:b/>
          <w:bCs/>
          <w:kern w:val="21"/>
          <w:szCs w:val="21"/>
        </w:rPr>
      </w:pPr>
      <w:r>
        <w:rPr>
          <w:rFonts w:hint="eastAsia" w:asciiTheme="minorHAnsi" w:hAnsiTheme="minorHAnsi" w:eastAsiaTheme="majorEastAsia" w:cstheme="minorHAnsi"/>
          <w:b/>
          <w:bCs/>
          <w:kern w:val="21"/>
          <w:szCs w:val="21"/>
        </w:rPr>
        <w:t>三、神经生物学</w:t>
      </w:r>
    </w:p>
    <w:p>
      <w:pPr>
        <w:widowControl/>
        <w:spacing w:line="360" w:lineRule="auto"/>
        <w:jc w:val="left"/>
        <w:rPr>
          <w:rFonts w:asciiTheme="minorHAnsi" w:hAnsiTheme="minorHAnsi" w:eastAsiaTheme="majorEastAsia" w:cstheme="minorHAnsi"/>
          <w:b/>
          <w:bCs/>
          <w:kern w:val="21"/>
          <w:szCs w:val="21"/>
        </w:rPr>
      </w:pPr>
      <w:r>
        <w:rPr>
          <w:rFonts w:hint="eastAsia" w:asciiTheme="minorHAnsi" w:hAnsiTheme="minorHAnsi" w:eastAsiaTheme="majorEastAsia" w:cstheme="minorHAnsi"/>
          <w:b/>
          <w:bCs/>
          <w:kern w:val="21"/>
          <w:szCs w:val="21"/>
        </w:rPr>
        <w:t>Neurobiology</w:t>
      </w:r>
    </w:p>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【项目简介】</w:t>
      </w:r>
    </w:p>
    <w:p>
      <w:pPr>
        <w:widowControl/>
        <w:spacing w:line="360" w:lineRule="auto"/>
        <w:ind w:firstLine="420"/>
        <w:jc w:val="left"/>
        <w:rPr>
          <w:rFonts w:cs="Calibri" w:asciiTheme="minorHAnsi" w:hAnsiTheme="minorHAnsi"/>
          <w:szCs w:val="21"/>
        </w:rPr>
      </w:pPr>
      <w:r>
        <w:rPr>
          <w:rFonts w:hint="eastAsia" w:cs="Calibri" w:asciiTheme="minorHAnsi" w:hAnsiTheme="minorHAnsi"/>
          <w:szCs w:val="21"/>
        </w:rPr>
        <w:t>神经生物学是研究神经系统的科学，它主要分析大脑的解剖组织和功能特性，以及这些特性如何影响人的感觉、运动和认知功能。神经生物学比自然科学任何其他领域都涉及更多方面的技术运用，其中包括关于大脑功能与发育的分子生物学、神经细胞与串联的生理特性、以及脑成像、行为研究与计算分析等。本课程将围绕人脑功能与神经系统等尖端课题进行深入探讨，并分析这些领域如何影响人的行为与认知，以及如何在相关行业开展实际应用。</w:t>
      </w:r>
    </w:p>
    <w:p>
      <w:pPr>
        <w:spacing w:line="360" w:lineRule="auto"/>
        <w:ind w:firstLine="420" w:firstLineChars="200"/>
        <w:rPr>
          <w:rFonts w:asciiTheme="minorHAnsi" w:hAnsiTheme="minorHAnsi" w:eastAsiaTheme="majorEastAsia" w:cstheme="minorHAnsi"/>
          <w:kern w:val="0"/>
          <w:szCs w:val="21"/>
        </w:rPr>
      </w:pPr>
    </w:p>
    <w:p>
      <w:pPr>
        <w:spacing w:line="360" w:lineRule="auto"/>
        <w:rPr>
          <w:rFonts w:cs="Calibri" w:asciiTheme="minorHAnsi" w:hAnsiTheme="minorHAnsi"/>
          <w:b/>
          <w:bCs/>
          <w:szCs w:val="21"/>
        </w:rPr>
      </w:pPr>
      <w:r>
        <w:drawing>
          <wp:anchor distT="0" distB="0" distL="114300" distR="114300" simplePos="0" relativeHeight="251665408" behindDoc="0" locked="0" layoutInCell="1" allowOverlap="1">
            <wp:simplePos x="0" y="0"/>
            <wp:positionH relativeFrom="column">
              <wp:posOffset>4127500</wp:posOffset>
            </wp:positionH>
            <wp:positionV relativeFrom="paragraph">
              <wp:posOffset>579755</wp:posOffset>
            </wp:positionV>
            <wp:extent cx="984250" cy="1324610"/>
            <wp:effectExtent l="0" t="0" r="6350" b="8890"/>
            <wp:wrapSquare wrapText="bothSides"/>
            <wp:docPr id="14603033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303348" name="图片 1"/>
                    <pic:cNvPicPr>
                      <a:picLocks noChangeAspect="1"/>
                    </pic:cNvPicPr>
                  </pic:nvPicPr>
                  <pic:blipFill>
                    <a:blip r:embed="rId9"/>
                    <a:stretch>
                      <a:fillRect/>
                    </a:stretch>
                  </pic:blipFill>
                  <pic:spPr>
                    <a:xfrm>
                      <a:off x="0" y="0"/>
                      <a:ext cx="984250" cy="1324610"/>
                    </a:xfrm>
                    <a:prstGeom prst="rect">
                      <a:avLst/>
                    </a:prstGeom>
                  </pic:spPr>
                </pic:pic>
              </a:graphicData>
            </a:graphic>
          </wp:anchor>
        </w:drawing>
      </w:r>
      <w:r>
        <w:rPr>
          <w:rFonts w:hint="eastAsia" w:asciiTheme="minorHAnsi" w:hAnsiTheme="minorHAnsi" w:eastAsiaTheme="majorEastAsia" w:cstheme="minorHAnsi"/>
          <w:b/>
          <w:bCs/>
          <w:kern w:val="21"/>
          <w:szCs w:val="21"/>
        </w:rPr>
        <w:t>【</w:t>
      </w:r>
      <w:r>
        <w:rPr>
          <w:rFonts w:hint="eastAsia" w:asciiTheme="minorHAnsi" w:hAnsiTheme="minorHAnsi" w:eastAsiaTheme="majorEastAsia" w:cstheme="minorHAnsi"/>
          <w:kern w:val="21"/>
          <w:szCs w:val="21"/>
        </w:rPr>
        <w:t>师资简介</w:t>
      </w:r>
      <w:r>
        <w:rPr>
          <w:rFonts w:hint="eastAsia" w:asciiTheme="minorHAnsi" w:hAnsiTheme="minorHAnsi" w:eastAsiaTheme="majorEastAsia" w:cstheme="minorHAnsi"/>
          <w:b/>
          <w:bCs/>
          <w:kern w:val="21"/>
          <w:szCs w:val="21"/>
        </w:rPr>
        <w:t>】</w:t>
      </w:r>
      <w:r>
        <w:rPr>
          <w:rFonts w:cs="Calibri" w:asciiTheme="minorHAnsi" w:hAnsiTheme="minorHAnsi"/>
          <w:szCs w:val="21"/>
        </w:rPr>
        <w:br w:type="textWrapping"/>
      </w:r>
      <w:r>
        <w:rPr>
          <w:rFonts w:cs="Calibri" w:asciiTheme="minorHAnsi" w:hAnsiTheme="minorHAnsi"/>
          <w:szCs w:val="21"/>
        </w:rPr>
        <w:t>D</w:t>
      </w:r>
      <w:r>
        <w:rPr>
          <w:rFonts w:hint="eastAsia" w:cs="Calibri" w:asciiTheme="minorHAnsi" w:hAnsiTheme="minorHAnsi"/>
          <w:szCs w:val="21"/>
        </w:rPr>
        <w:t>avid</w:t>
      </w:r>
      <w:r>
        <w:rPr>
          <w:rFonts w:cs="Calibri" w:asciiTheme="minorHAnsi" w:hAnsiTheme="minorHAnsi"/>
          <w:szCs w:val="21"/>
        </w:rPr>
        <w:t xml:space="preserve"> Parker</w:t>
      </w:r>
      <w:r>
        <w:rPr>
          <w:rFonts w:hint="eastAsia" w:cs="Calibri" w:asciiTheme="minorHAnsi" w:hAnsiTheme="minorHAnsi"/>
          <w:szCs w:val="21"/>
        </w:rPr>
        <w:t>博士</w:t>
      </w:r>
    </w:p>
    <w:p>
      <w:pPr>
        <w:pStyle w:val="26"/>
        <w:numPr>
          <w:ilvl w:val="0"/>
          <w:numId w:val="8"/>
        </w:numPr>
        <w:spacing w:line="360" w:lineRule="auto"/>
        <w:ind w:firstLineChars="0"/>
        <w:jc w:val="left"/>
        <w:rPr>
          <w:rFonts w:cs="Calibri" w:asciiTheme="minorHAnsi" w:hAnsiTheme="minorHAnsi"/>
          <w:szCs w:val="21"/>
        </w:rPr>
      </w:pPr>
      <w:r>
        <w:rPr>
          <w:rFonts w:hint="eastAsia" w:cs="Calibri" w:asciiTheme="minorHAnsi" w:hAnsiTheme="minorHAnsi"/>
          <w:szCs w:val="21"/>
        </w:rPr>
        <w:t>剑桥大学生理学、发育与神经科学系讲师、博士生导师</w:t>
      </w:r>
    </w:p>
    <w:p>
      <w:pPr>
        <w:pStyle w:val="26"/>
        <w:numPr>
          <w:ilvl w:val="0"/>
          <w:numId w:val="8"/>
        </w:numPr>
        <w:spacing w:line="360" w:lineRule="auto"/>
        <w:ind w:firstLineChars="0"/>
        <w:jc w:val="left"/>
        <w:rPr>
          <w:rFonts w:cs="Calibri" w:asciiTheme="minorHAnsi" w:hAnsiTheme="minorHAnsi"/>
          <w:szCs w:val="21"/>
        </w:rPr>
      </w:pPr>
      <w:r>
        <w:rPr>
          <w:rFonts w:hint="eastAsia" w:cs="Calibri" w:asciiTheme="minorHAnsi" w:hAnsiTheme="minorHAnsi"/>
          <w:szCs w:val="21"/>
        </w:rPr>
        <w:t>个人主要研究兴趣包括系统与计算神经科学、细胞与分子神经科学、神经元网络、神经网络突触的活动依赖性与可塑性、细胞、突触和网络变异性、脊髓损伤功能恢复后的神经网络变化等。</w:t>
      </w:r>
    </w:p>
    <w:p>
      <w:pPr>
        <w:widowControl/>
        <w:spacing w:line="360" w:lineRule="auto"/>
        <w:jc w:val="left"/>
        <w:rPr>
          <w:rFonts w:asciiTheme="minorHAnsi" w:hAnsiTheme="minorHAnsi" w:eastAsiaTheme="majorEastAsia" w:cstheme="minorHAnsi"/>
          <w:kern w:val="0"/>
          <w:szCs w:val="21"/>
        </w:rPr>
      </w:pPr>
      <w:r>
        <w:rPr>
          <w:rFonts w:hint="eastAsia" w:asciiTheme="minorHAnsi" w:hAnsiTheme="minorHAnsi" w:eastAsiaTheme="majorEastAsia" w:cstheme="minorHAnsi"/>
          <w:szCs w:val="21"/>
          <w:u w:val="single"/>
        </w:rPr>
        <w:t xml:space="preserve">                                                                               </w:t>
      </w:r>
    </w:p>
    <w:p>
      <w:pPr>
        <w:widowControl/>
        <w:spacing w:line="360" w:lineRule="auto"/>
        <w:jc w:val="left"/>
        <w:rPr>
          <w:rFonts w:hint="eastAsia" w:asciiTheme="minorHAnsi" w:hAnsiTheme="minorHAnsi" w:eastAsiaTheme="majorEastAsia" w:cstheme="minorHAnsi"/>
          <w:b/>
          <w:bCs/>
          <w:kern w:val="21"/>
          <w:szCs w:val="21"/>
        </w:rPr>
      </w:pPr>
      <w:r>
        <w:rPr>
          <w:rFonts w:hint="eastAsia" w:asciiTheme="minorHAnsi" w:hAnsiTheme="minorHAnsi" w:eastAsiaTheme="majorEastAsia" w:cstheme="minorHAnsi"/>
          <w:b/>
          <w:bCs/>
          <w:kern w:val="21"/>
          <w:szCs w:val="21"/>
        </w:rPr>
        <w:t>四、当代英国社会、历史与文化</w:t>
      </w:r>
    </w:p>
    <w:p>
      <w:pPr>
        <w:spacing w:line="360" w:lineRule="auto"/>
        <w:rPr>
          <w:rFonts w:asciiTheme="minorHAnsi" w:hAnsiTheme="minorHAnsi" w:eastAsiaTheme="majorEastAsia" w:cstheme="minorHAnsi"/>
          <w:b/>
          <w:bCs/>
          <w:kern w:val="21"/>
          <w:szCs w:val="21"/>
        </w:rPr>
      </w:pPr>
      <w:r>
        <w:rPr>
          <w:rFonts w:asciiTheme="minorHAnsi" w:hAnsiTheme="minorHAnsi" w:eastAsiaTheme="majorEastAsia" w:cstheme="minorHAnsi"/>
          <w:b/>
          <w:bCs/>
          <w:kern w:val="21"/>
          <w:szCs w:val="21"/>
        </w:rPr>
        <w:t>The Society, History and Culture of Contemporary Britain</w:t>
      </w:r>
    </w:p>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【项目简介】</w:t>
      </w:r>
    </w:p>
    <w:p>
      <w:pPr>
        <w:spacing w:line="360" w:lineRule="auto"/>
        <w:ind w:firstLine="420" w:firstLineChars="200"/>
        <w:rPr>
          <w:rFonts w:cs="Calibri" w:asciiTheme="minorHAnsi" w:hAnsiTheme="minorHAnsi"/>
          <w:szCs w:val="21"/>
        </w:rPr>
      </w:pPr>
      <w:r>
        <w:rPr>
          <w:rFonts w:hint="eastAsia" w:cs="Calibri" w:asciiTheme="minorHAnsi" w:hAnsiTheme="minorHAnsi"/>
          <w:szCs w:val="21"/>
        </w:rPr>
        <w:t>本课程将从多元角度审视从1</w:t>
      </w:r>
      <w:r>
        <w:rPr>
          <w:rFonts w:cs="Calibri" w:asciiTheme="minorHAnsi" w:hAnsiTheme="minorHAnsi"/>
          <w:szCs w:val="21"/>
        </w:rPr>
        <w:t>945</w:t>
      </w:r>
      <w:r>
        <w:rPr>
          <w:rFonts w:hint="eastAsia" w:cs="Calibri" w:asciiTheme="minorHAnsi" w:hAnsiTheme="minorHAnsi"/>
          <w:szCs w:val="21"/>
        </w:rPr>
        <w:t>年</w:t>
      </w:r>
      <w:r>
        <w:rPr>
          <w:rFonts w:hint="eastAsia" w:asciiTheme="minorHAnsi" w:hAnsiTheme="minorHAnsi" w:eastAsiaTheme="majorEastAsia" w:cstheme="minorHAnsi"/>
          <w:kern w:val="0"/>
          <w:szCs w:val="21"/>
        </w:rPr>
        <w:t>二战结束至今</w:t>
      </w:r>
      <w:r>
        <w:rPr>
          <w:rFonts w:hint="eastAsia" w:cs="Calibri" w:asciiTheme="minorHAnsi" w:hAnsiTheme="minorHAnsi"/>
          <w:szCs w:val="21"/>
        </w:rPr>
        <w:t>的当代英国。</w:t>
      </w:r>
      <w:r>
        <w:rPr>
          <w:rFonts w:cs="Calibri" w:asciiTheme="minorHAnsi" w:hAnsiTheme="minorHAnsi"/>
          <w:szCs w:val="21"/>
        </w:rPr>
        <w:t xml:space="preserve"> </w:t>
      </w:r>
      <w:r>
        <w:rPr>
          <w:rFonts w:hint="eastAsia" w:cs="Calibri" w:asciiTheme="minorHAnsi" w:hAnsiTheme="minorHAnsi"/>
          <w:szCs w:val="21"/>
        </w:rPr>
        <w:t>在这段时期，英国在政治、文化与社会领域均发生着重大变革。课程力求从</w:t>
      </w:r>
      <w:r>
        <w:rPr>
          <w:rFonts w:hint="eastAsia" w:asciiTheme="minorHAnsi" w:hAnsiTheme="minorHAnsi" w:eastAsiaTheme="majorEastAsia" w:cstheme="minorHAnsi"/>
          <w:kern w:val="0"/>
          <w:szCs w:val="21"/>
        </w:rPr>
        <w:t>历史、社会、政治、经济、以及文化等不同维度，全面展现英国的不同侧面，并通过组织相关主题的学术研讨，加深学生对教学内容的认知与理解，加强学生参与学术研究与讨论的技巧。同时通过各类活动，使学生有机会深入体验英伦文化及其深厚的历史底蕴。</w:t>
      </w:r>
    </w:p>
    <w:p>
      <w:pPr>
        <w:spacing w:line="360" w:lineRule="auto"/>
        <w:ind w:firstLine="420" w:firstLineChars="200"/>
        <w:rPr>
          <w:rFonts w:asciiTheme="minorHAnsi" w:hAnsiTheme="minorHAnsi" w:eastAsiaTheme="majorEastAsia" w:cstheme="minorHAnsi"/>
          <w:b/>
          <w:bCs/>
          <w:kern w:val="0"/>
          <w:szCs w:val="21"/>
        </w:rPr>
      </w:pPr>
      <w:r>
        <w:rPr>
          <w:rFonts w:hint="eastAsia" w:asciiTheme="minorHAnsi" w:hAnsiTheme="minorHAnsi" w:eastAsiaTheme="majorEastAsia" w:cstheme="minorHAnsi"/>
          <w:kern w:val="0"/>
          <w:szCs w:val="21"/>
        </w:rPr>
        <w:t>课程内容将主要涵盖“英国的社会与政治”、“英国的君主制度”、“英国的诗歌与文学”、“英国的电影与电视”、“英伦音乐文化”、“体育文化”等不同主题模块。</w:t>
      </w:r>
    </w:p>
    <w:p>
      <w:pPr>
        <w:spacing w:line="360" w:lineRule="auto"/>
        <w:rPr>
          <w:rFonts w:ascii="Calibri" w:hAnsi="Calibri" w:cs="Calibri"/>
          <w:szCs w:val="21"/>
        </w:rPr>
      </w:pPr>
    </w:p>
    <w:p>
      <w:pPr>
        <w:spacing w:line="360" w:lineRule="auto"/>
        <w:rPr>
          <w:rFonts w:cs="Calibri" w:asciiTheme="minorHAnsi" w:hAnsiTheme="minorHAnsi"/>
          <w:szCs w:val="21"/>
        </w:rPr>
      </w:pPr>
      <w:r>
        <w:rPr>
          <w:rFonts w:cs="Calibri" w:asciiTheme="minorHAnsi" w:hAnsiTheme="minorHAnsi"/>
          <w:szCs w:val="21"/>
        </w:rPr>
        <w:t>【</w:t>
      </w:r>
      <w:r>
        <w:rPr>
          <w:rFonts w:hint="eastAsia" w:cs="Calibri" w:asciiTheme="minorHAnsi" w:hAnsiTheme="minorHAnsi"/>
          <w:bCs/>
          <w:szCs w:val="21"/>
        </w:rPr>
        <w:t>师资介绍</w:t>
      </w:r>
      <w:r>
        <w:rPr>
          <w:rFonts w:cs="Calibri" w:asciiTheme="minorHAnsi" w:hAnsiTheme="minorHAnsi"/>
          <w:szCs w:val="21"/>
        </w:rPr>
        <w:t>】</w:t>
      </w:r>
    </w:p>
    <w:p>
      <w:pPr>
        <w:spacing w:line="360" w:lineRule="auto"/>
        <w:rPr>
          <w:rFonts w:cs="Calibri" w:asciiTheme="minorHAnsi" w:hAnsiTheme="minorHAnsi"/>
          <w:szCs w:val="21"/>
        </w:rPr>
      </w:pPr>
      <w:r>
        <w:drawing>
          <wp:anchor distT="0" distB="0" distL="114300" distR="114300" simplePos="0" relativeHeight="251666432" behindDoc="0" locked="0" layoutInCell="1" allowOverlap="1">
            <wp:simplePos x="0" y="0"/>
            <wp:positionH relativeFrom="column">
              <wp:posOffset>4279900</wp:posOffset>
            </wp:positionH>
            <wp:positionV relativeFrom="paragraph">
              <wp:posOffset>97790</wp:posOffset>
            </wp:positionV>
            <wp:extent cx="889000" cy="1258570"/>
            <wp:effectExtent l="0" t="0" r="6350" b="0"/>
            <wp:wrapSquare wrapText="bothSides"/>
            <wp:docPr id="4863508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350870" name="图片 1"/>
                    <pic:cNvPicPr>
                      <a:picLocks noChangeAspect="1"/>
                    </pic:cNvPicPr>
                  </pic:nvPicPr>
                  <pic:blipFill>
                    <a:blip r:embed="rId10"/>
                    <a:stretch>
                      <a:fillRect/>
                    </a:stretch>
                  </pic:blipFill>
                  <pic:spPr>
                    <a:xfrm>
                      <a:off x="0" y="0"/>
                      <a:ext cx="889000" cy="1258570"/>
                    </a:xfrm>
                    <a:prstGeom prst="rect">
                      <a:avLst/>
                    </a:prstGeom>
                  </pic:spPr>
                </pic:pic>
              </a:graphicData>
            </a:graphic>
          </wp:anchor>
        </w:drawing>
      </w:r>
      <w:r>
        <w:rPr>
          <w:rFonts w:cs="Calibri" w:asciiTheme="minorHAnsi" w:hAnsiTheme="minorHAnsi"/>
          <w:szCs w:val="21"/>
        </w:rPr>
        <w:t>E</w:t>
      </w:r>
      <w:r>
        <w:rPr>
          <w:rFonts w:hint="eastAsia" w:cs="Calibri" w:asciiTheme="minorHAnsi" w:hAnsiTheme="minorHAnsi"/>
          <w:szCs w:val="21"/>
        </w:rPr>
        <w:t xml:space="preserve">oin </w:t>
      </w:r>
      <w:r>
        <w:rPr>
          <w:rFonts w:cs="Calibri" w:asciiTheme="minorHAnsi" w:hAnsiTheme="minorHAnsi"/>
          <w:szCs w:val="21"/>
        </w:rPr>
        <w:t>Devlin</w:t>
      </w:r>
      <w:r>
        <w:rPr>
          <w:rFonts w:hint="eastAsia" w:cs="Calibri" w:asciiTheme="minorHAnsi" w:hAnsiTheme="minorHAnsi"/>
          <w:szCs w:val="21"/>
        </w:rPr>
        <w:t>博士</w:t>
      </w:r>
    </w:p>
    <w:p>
      <w:pPr>
        <w:pStyle w:val="26"/>
        <w:numPr>
          <w:ilvl w:val="0"/>
          <w:numId w:val="8"/>
        </w:numPr>
        <w:spacing w:line="360" w:lineRule="auto"/>
        <w:ind w:firstLineChars="0"/>
        <w:rPr>
          <w:rFonts w:cs="Calibri" w:asciiTheme="minorHAnsi" w:hAnsiTheme="minorHAnsi"/>
          <w:szCs w:val="21"/>
        </w:rPr>
      </w:pPr>
      <w:r>
        <w:rPr>
          <w:rFonts w:hint="eastAsia" w:cs="Calibri" w:asciiTheme="minorHAnsi" w:hAnsiTheme="minorHAnsi"/>
          <w:szCs w:val="21"/>
        </w:rPr>
        <w:t>剑桥大学休斯学院历史专业课程主任</w:t>
      </w:r>
    </w:p>
    <w:p>
      <w:pPr>
        <w:pStyle w:val="26"/>
        <w:numPr>
          <w:ilvl w:val="0"/>
          <w:numId w:val="8"/>
        </w:numPr>
        <w:spacing w:line="360" w:lineRule="auto"/>
        <w:ind w:firstLineChars="0"/>
        <w:jc w:val="left"/>
        <w:rPr>
          <w:rFonts w:cs="Calibri" w:asciiTheme="minorHAnsi" w:hAnsiTheme="minorHAnsi"/>
          <w:szCs w:val="21"/>
        </w:rPr>
      </w:pPr>
      <w:r>
        <w:rPr>
          <w:rFonts w:hint="eastAsia" w:cs="Calibri" w:asciiTheme="minorHAnsi" w:hAnsiTheme="minorHAnsi"/>
          <w:szCs w:val="21"/>
        </w:rPr>
        <w:t>个人研究重点是英国历史，尤其关注政治和文化话题，包括外交、王室王朝以及政治与文学的关系</w:t>
      </w:r>
    </w:p>
    <w:p>
      <w:pPr>
        <w:pStyle w:val="26"/>
        <w:numPr>
          <w:ilvl w:val="0"/>
          <w:numId w:val="8"/>
        </w:numPr>
        <w:spacing w:line="360" w:lineRule="auto"/>
        <w:ind w:firstLineChars="0"/>
        <w:jc w:val="left"/>
        <w:rPr>
          <w:rFonts w:hint="eastAsia" w:cs="Calibri" w:asciiTheme="minorHAnsi" w:hAnsiTheme="minorHAnsi"/>
          <w:szCs w:val="21"/>
        </w:rPr>
      </w:pPr>
      <w:r>
        <w:rPr>
          <w:rFonts w:hint="eastAsia" w:cs="Calibri" w:asciiTheme="minorHAnsi" w:hAnsiTheme="minorHAnsi"/>
          <w:szCs w:val="21"/>
        </w:rPr>
        <w:t>曾在英国东安格利亚大学、伦敦国王学院、苏塞克斯大学、爱尔兰梅努思大学和都柏林三一学院任教</w:t>
      </w:r>
    </w:p>
    <w:p>
      <w:pPr>
        <w:widowControl/>
        <w:spacing w:line="360" w:lineRule="auto"/>
        <w:jc w:val="left"/>
        <w:rPr>
          <w:rFonts w:asciiTheme="minorHAnsi" w:hAnsiTheme="minorHAnsi" w:eastAsiaTheme="majorEastAsia" w:cstheme="minorHAnsi"/>
          <w:kern w:val="0"/>
          <w:szCs w:val="21"/>
        </w:rPr>
      </w:pPr>
      <w:bookmarkStart w:id="12" w:name="OLE_LINK19"/>
      <w:r>
        <w:rPr>
          <w:rFonts w:hint="eastAsia" w:asciiTheme="minorHAnsi" w:hAnsiTheme="minorHAnsi" w:eastAsiaTheme="majorEastAsia" w:cstheme="minorHAnsi"/>
          <w:szCs w:val="21"/>
          <w:u w:val="single"/>
        </w:rPr>
        <w:t xml:space="preserve">                                                                               </w:t>
      </w:r>
      <w:bookmarkEnd w:id="12"/>
    </w:p>
    <w:p>
      <w:pPr>
        <w:widowControl/>
        <w:spacing w:line="360" w:lineRule="auto"/>
        <w:jc w:val="left"/>
        <w:rPr>
          <w:rFonts w:asciiTheme="minorHAnsi" w:hAnsiTheme="minorHAnsi" w:eastAsiaTheme="majorEastAsia" w:cstheme="minorHAnsi"/>
          <w:kern w:val="0"/>
          <w:szCs w:val="21"/>
        </w:rPr>
      </w:pPr>
      <w:r>
        <w:rPr>
          <w:rFonts w:hint="eastAsia" w:asciiTheme="minorHAnsi" w:hAnsiTheme="minorHAnsi" w:eastAsiaTheme="majorEastAsia" w:cstheme="minorHAnsi"/>
          <w:b/>
          <w:bCs/>
          <w:kern w:val="21"/>
          <w:szCs w:val="21"/>
        </w:rPr>
        <w:t>五、工程项目</w:t>
      </w:r>
    </w:p>
    <w:p>
      <w:pPr>
        <w:spacing w:line="360" w:lineRule="auto"/>
        <w:rPr>
          <w:rFonts w:asciiTheme="minorHAnsi" w:hAnsiTheme="minorHAnsi" w:eastAsiaTheme="majorEastAsia" w:cstheme="minorHAnsi"/>
          <w:b/>
          <w:bCs/>
          <w:kern w:val="21"/>
          <w:szCs w:val="21"/>
        </w:rPr>
      </w:pPr>
      <w:r>
        <w:rPr>
          <w:rFonts w:hint="eastAsia" w:asciiTheme="minorHAnsi" w:hAnsiTheme="minorHAnsi" w:eastAsiaTheme="majorEastAsia" w:cstheme="minorHAnsi"/>
          <w:b/>
          <w:bCs/>
          <w:kern w:val="21"/>
          <w:szCs w:val="21"/>
        </w:rPr>
        <w:t>Engineering Programme</w:t>
      </w:r>
    </w:p>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【项目简介】</w:t>
      </w:r>
    </w:p>
    <w:p>
      <w:pPr>
        <w:widowControl/>
        <w:spacing w:line="360" w:lineRule="auto"/>
        <w:ind w:firstLine="420"/>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本项目是剑桥大学格顿学院面向全球国际学生开设的为期四周的暑期项目，项目学生将与来自其它国家的学生混班上课，共同跟随剑桥顶级师资，学习当前最为前沿、也是</w:t>
      </w:r>
      <w:r>
        <w:rPr>
          <w:rFonts w:hint="eastAsia" w:asciiTheme="minorHAnsi" w:hAnsiTheme="minorHAnsi" w:eastAsiaTheme="majorEastAsia" w:cstheme="minorHAnsi"/>
          <w:szCs w:val="21"/>
        </w:rPr>
        <w:t>剑桥大学享有盛誉</w:t>
      </w:r>
      <w:r>
        <w:rPr>
          <w:rFonts w:hint="eastAsia" w:asciiTheme="minorHAnsi" w:hAnsiTheme="minorHAnsi" w:eastAsiaTheme="majorEastAsia" w:cstheme="minorHAnsi"/>
          <w:kern w:val="0"/>
          <w:szCs w:val="21"/>
        </w:rPr>
        <w:t>的工程领域。</w:t>
      </w:r>
      <w:r>
        <w:rPr>
          <w:rFonts w:hint="eastAsia" w:asciiTheme="minorHAnsi" w:hAnsiTheme="minorHAnsi" w:eastAsiaTheme="majorEastAsia" w:cstheme="minorHAnsi"/>
          <w:szCs w:val="21"/>
        </w:rPr>
        <w:t>项目主要包括三个主题模块：</w:t>
      </w:r>
    </w:p>
    <w:p>
      <w:pPr>
        <w:pStyle w:val="26"/>
        <w:widowControl/>
        <w:numPr>
          <w:ilvl w:val="0"/>
          <w:numId w:val="9"/>
        </w:numPr>
        <w:spacing w:line="360" w:lineRule="auto"/>
        <w:ind w:firstLineChars="0"/>
        <w:jc w:val="left"/>
        <w:rPr>
          <w:rFonts w:asciiTheme="minorHAnsi" w:hAnsiTheme="minorHAnsi" w:eastAsiaTheme="majorEastAsia" w:cstheme="minorHAnsi"/>
          <w:szCs w:val="21"/>
        </w:rPr>
      </w:pPr>
      <w:r>
        <w:rPr>
          <w:rFonts w:hint="eastAsia" w:asciiTheme="minorHAnsi" w:hAnsiTheme="minorHAnsi" w:eastAsiaTheme="majorEastAsia" w:cstheme="minorHAnsi"/>
          <w:b/>
          <w:bCs/>
          <w:szCs w:val="21"/>
        </w:rPr>
        <w:t>纳米技术</w:t>
      </w:r>
      <w:r>
        <w:rPr>
          <w:rFonts w:hint="eastAsia" w:asciiTheme="minorHAnsi" w:hAnsiTheme="minorHAnsi" w:eastAsiaTheme="majorEastAsia" w:cstheme="minorHAnsi"/>
          <w:szCs w:val="21"/>
        </w:rPr>
        <w:t>：了解纳米技术的概念、实际运用领域、研究不同类型的纳米材料，并有机会参观剑桥大学最先进的纳米技术实验室</w:t>
      </w:r>
    </w:p>
    <w:p>
      <w:pPr>
        <w:pStyle w:val="26"/>
        <w:widowControl/>
        <w:numPr>
          <w:ilvl w:val="0"/>
          <w:numId w:val="9"/>
        </w:numPr>
        <w:spacing w:line="360" w:lineRule="auto"/>
        <w:ind w:firstLineChars="0"/>
        <w:jc w:val="left"/>
        <w:rPr>
          <w:rFonts w:hint="eastAsia" w:asciiTheme="minorHAnsi" w:hAnsiTheme="minorHAnsi" w:eastAsiaTheme="majorEastAsia" w:cstheme="minorHAnsi"/>
          <w:szCs w:val="21"/>
        </w:rPr>
      </w:pPr>
      <w:r>
        <w:rPr>
          <w:rFonts w:hint="eastAsia" w:asciiTheme="minorHAnsi" w:hAnsiTheme="minorHAnsi" w:eastAsiaTheme="majorEastAsia" w:cstheme="minorHAnsi"/>
          <w:b/>
          <w:bCs/>
          <w:szCs w:val="21"/>
        </w:rPr>
        <w:t>量子技术</w:t>
      </w:r>
      <w:r>
        <w:rPr>
          <w:rFonts w:hint="eastAsia" w:asciiTheme="minorHAnsi" w:hAnsiTheme="minorHAnsi" w:eastAsiaTheme="majorEastAsia" w:cstheme="minorHAnsi"/>
          <w:szCs w:val="21"/>
        </w:rPr>
        <w:t>：探讨量子力学的基础，研究量子技术的概念、起源和运用领域。关注量子技术如何催生了计算、数据存储、信息处理和其他领域的创新与发展</w:t>
      </w:r>
    </w:p>
    <w:p>
      <w:pPr>
        <w:pStyle w:val="26"/>
        <w:widowControl/>
        <w:numPr>
          <w:ilvl w:val="0"/>
          <w:numId w:val="9"/>
        </w:numPr>
        <w:spacing w:line="360" w:lineRule="auto"/>
        <w:ind w:firstLineChars="0"/>
        <w:jc w:val="left"/>
        <w:rPr>
          <w:rFonts w:asciiTheme="minorHAnsi" w:hAnsiTheme="minorHAnsi" w:eastAsiaTheme="majorEastAsia" w:cstheme="minorHAnsi"/>
          <w:szCs w:val="21"/>
        </w:rPr>
      </w:pPr>
      <w:r>
        <w:rPr>
          <w:rFonts w:hint="eastAsia" w:asciiTheme="minorHAnsi" w:hAnsiTheme="minorHAnsi" w:eastAsiaTheme="majorEastAsia" w:cstheme="minorHAnsi"/>
          <w:b/>
          <w:bCs/>
          <w:szCs w:val="21"/>
        </w:rPr>
        <w:t>喷气发动机</w:t>
      </w:r>
      <w:r>
        <w:rPr>
          <w:rFonts w:hint="eastAsia" w:asciiTheme="minorHAnsi" w:hAnsiTheme="minorHAnsi" w:eastAsiaTheme="majorEastAsia" w:cstheme="minorHAnsi"/>
          <w:szCs w:val="21"/>
        </w:rPr>
        <w:t>：探讨喷气推进这种革命性技术的过去、现在和未来的发展之路，学习保持发动机运转的基础理念和基本原则，并探索使当前发动机更安全、高效和环保的最先进技术</w:t>
      </w:r>
      <w:r>
        <w:rPr>
          <w:rFonts w:asciiTheme="minorHAnsi" w:hAnsiTheme="minorHAnsi" w:eastAsiaTheme="majorEastAsia" w:cstheme="minorHAnsi"/>
          <w:szCs w:val="21"/>
        </w:rPr>
        <w:t xml:space="preserve"> </w:t>
      </w:r>
    </w:p>
    <w:p>
      <w:pPr>
        <w:widowControl/>
        <w:spacing w:line="360" w:lineRule="auto"/>
        <w:ind w:firstLine="420"/>
        <w:jc w:val="left"/>
        <w:rPr>
          <w:rFonts w:hint="eastAsia" w:asciiTheme="minorHAnsi" w:hAnsiTheme="minorHAnsi" w:eastAsiaTheme="majorEastAsia" w:cstheme="minorHAnsi"/>
          <w:kern w:val="0"/>
          <w:szCs w:val="21"/>
        </w:rPr>
      </w:pPr>
      <w:r>
        <w:rPr>
          <w:rFonts w:hint="eastAsia" w:asciiTheme="minorHAnsi" w:hAnsiTheme="minorHAnsi" w:eastAsiaTheme="majorEastAsia" w:cstheme="minorHAnsi"/>
          <w:szCs w:val="21"/>
        </w:rPr>
        <w:t>注：工程项目为格顿学院开设的面向全球学生的暑期课程，学生需在格顿学院完成完整四周的学习，因此将不参加一周语言与学术技能课程以及一周英国游。</w:t>
      </w:r>
    </w:p>
    <w:p>
      <w:pPr>
        <w:spacing w:line="360" w:lineRule="auto"/>
        <w:rPr>
          <w:rFonts w:hint="eastAsia" w:asciiTheme="minorHAnsi" w:hAnsiTheme="minorHAnsi" w:eastAsiaTheme="majorEastAsia" w:cstheme="minorHAnsi"/>
          <w:kern w:val="0"/>
          <w:szCs w:val="21"/>
        </w:rPr>
      </w:pPr>
      <w:r>
        <w:rPr>
          <w:rFonts w:hint="eastAsia" w:asciiTheme="minorHAnsi" w:hAnsiTheme="minorHAnsi" w:eastAsiaTheme="majorEastAsia" w:cstheme="minorHAnsi"/>
          <w:szCs w:val="21"/>
          <w:u w:val="single"/>
        </w:rPr>
        <w:t xml:space="preserve">                                                                               </w:t>
      </w:r>
    </w:p>
    <w:p>
      <w:pPr>
        <w:spacing w:line="360" w:lineRule="auto"/>
        <w:rPr>
          <w:rFonts w:asciiTheme="minorHAnsi" w:hAnsiTheme="minorHAnsi" w:eastAsiaTheme="majorEastAsia" w:cstheme="minorHAnsi"/>
          <w:b/>
          <w:bCs/>
          <w:kern w:val="21"/>
          <w:szCs w:val="21"/>
          <w:u w:val="single"/>
        </w:rPr>
      </w:pPr>
      <w:r>
        <w:rPr>
          <w:rFonts w:hint="eastAsia" w:asciiTheme="minorHAnsi" w:hAnsiTheme="minorHAnsi" w:eastAsiaTheme="majorEastAsia" w:cstheme="minorHAnsi"/>
          <w:b/>
          <w:bCs/>
          <w:kern w:val="21"/>
          <w:szCs w:val="21"/>
        </w:rPr>
        <w:t>六、语言与学术技能课程</w:t>
      </w:r>
    </w:p>
    <w:p>
      <w:pPr>
        <w:spacing w:line="360" w:lineRule="auto"/>
        <w:ind w:firstLine="420"/>
        <w:rPr>
          <w:rFonts w:asciiTheme="minorHAnsi" w:hAnsiTheme="minorHAnsi" w:eastAsiaTheme="majorEastAsia" w:cstheme="minorHAnsi"/>
          <w:kern w:val="21"/>
          <w:szCs w:val="21"/>
        </w:rPr>
      </w:pPr>
      <w:r>
        <w:rPr>
          <w:rFonts w:hint="eastAsia" w:asciiTheme="minorHAnsi" w:hAnsiTheme="minorHAnsi" w:eastAsiaTheme="majorEastAsia" w:cstheme="minorHAnsi"/>
          <w:kern w:val="21"/>
          <w:szCs w:val="21"/>
        </w:rPr>
        <w:t>在抵达剑桥后的第一周，除工程项目以外的其它方向学生，均将首先参加由剑桥大学语言与跨文化交流中心（CLIC）提供的语言与学术技能课程，提升语言水平的同时，迅速适应剑桥大学全英文的教学环境，从而为接下来的专业课程学习打好基础。</w:t>
      </w:r>
    </w:p>
    <w:p>
      <w:pPr>
        <w:spacing w:line="360" w:lineRule="auto"/>
        <w:ind w:firstLine="420"/>
        <w:rPr>
          <w:rFonts w:asciiTheme="minorHAnsi" w:hAnsiTheme="minorHAnsi" w:eastAsiaTheme="majorEastAsia" w:cstheme="minorHAnsi"/>
          <w:kern w:val="21"/>
          <w:szCs w:val="21"/>
        </w:rPr>
      </w:pPr>
      <w:r>
        <w:rPr>
          <w:rFonts w:hint="eastAsia" w:asciiTheme="minorHAnsi" w:hAnsiTheme="minorHAnsi" w:eastAsiaTheme="majorEastAsia" w:cstheme="minorHAnsi"/>
          <w:kern w:val="21"/>
          <w:szCs w:val="21"/>
        </w:rPr>
        <w:t>一方面，学生将通过学术写作与演讲技巧的学习，强化自身在论文写作及演讲实用技能方面的技巧，从而理解如何更加有效地呈现自己的学术研究成果；另一方面，学生还将参与更多软技能拓展课程，如领导力、跨文化沟通、或批判性思维等，从而提升自身的综合素养。</w:t>
      </w:r>
    </w:p>
    <w:p>
      <w:pPr>
        <w:spacing w:line="360" w:lineRule="auto"/>
        <w:rPr>
          <w:rFonts w:asciiTheme="minorHAnsi" w:hAnsiTheme="minorHAnsi" w:eastAsiaTheme="majorEastAsia" w:cstheme="minorHAnsi"/>
          <w:kern w:val="21"/>
          <w:szCs w:val="21"/>
        </w:rPr>
      </w:pPr>
    </w:p>
    <w:p>
      <w:pPr>
        <w:spacing w:line="360" w:lineRule="auto"/>
        <w:rPr>
          <w:rFonts w:hint="eastAsia" w:asciiTheme="minorHAnsi" w:hAnsiTheme="minorHAnsi" w:eastAsiaTheme="majorEastAsia" w:cstheme="minorHAnsi"/>
          <w:kern w:val="21"/>
          <w:szCs w:val="21"/>
        </w:rPr>
      </w:pPr>
    </w:p>
    <w:p>
      <w:pPr>
        <w:spacing w:line="360" w:lineRule="auto"/>
        <w:rPr>
          <w:rFonts w:cs="Calibri" w:asciiTheme="minorHAnsi" w:hAnsiTheme="minorHAnsi"/>
          <w:b/>
          <w:bCs/>
          <w:szCs w:val="21"/>
        </w:rPr>
      </w:pPr>
      <w:r>
        <w:rPr>
          <w:rFonts w:hint="eastAsia" w:cs="Calibri" w:asciiTheme="minorHAnsi" w:hAnsiTheme="minorHAnsi"/>
          <w:b/>
          <w:bCs/>
          <w:szCs w:val="21"/>
        </w:rPr>
        <w:t>【文化活动】</w:t>
      </w:r>
    </w:p>
    <w:p>
      <w:pPr>
        <w:spacing w:line="360" w:lineRule="auto"/>
        <w:ind w:firstLine="420"/>
        <w:rPr>
          <w:rFonts w:hint="eastAsia" w:cs="Calibri" w:asciiTheme="minorHAnsi" w:hAnsiTheme="minorHAnsi"/>
          <w:szCs w:val="21"/>
        </w:rPr>
      </w:pPr>
      <w:bookmarkStart w:id="13" w:name="_Hlk202356910"/>
      <w:r>
        <w:drawing>
          <wp:anchor distT="0" distB="0" distL="114300" distR="114300" simplePos="0" relativeHeight="251672576" behindDoc="0" locked="0" layoutInCell="1" allowOverlap="1">
            <wp:simplePos x="0" y="0"/>
            <wp:positionH relativeFrom="column">
              <wp:posOffset>3879850</wp:posOffset>
            </wp:positionH>
            <wp:positionV relativeFrom="paragraph">
              <wp:posOffset>71755</wp:posOffset>
            </wp:positionV>
            <wp:extent cx="1330960" cy="889000"/>
            <wp:effectExtent l="0" t="0" r="2540" b="6350"/>
            <wp:wrapSquare wrapText="bothSides"/>
            <wp:docPr id="18091441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144136" name="图片 1"/>
                    <pic:cNvPicPr>
                      <a:picLocks noChangeAspect="1"/>
                    </pic:cNvPicPr>
                  </pic:nvPicPr>
                  <pic:blipFill>
                    <a:blip r:embed="rId11"/>
                    <a:stretch>
                      <a:fillRect/>
                    </a:stretch>
                  </pic:blipFill>
                  <pic:spPr>
                    <a:xfrm>
                      <a:off x="0" y="0"/>
                      <a:ext cx="1330960" cy="889000"/>
                    </a:xfrm>
                    <a:prstGeom prst="rect">
                      <a:avLst/>
                    </a:prstGeom>
                  </pic:spPr>
                </pic:pic>
              </a:graphicData>
            </a:graphic>
          </wp:anchor>
        </w:drawing>
      </w:r>
      <w:r>
        <w:rPr>
          <w:rFonts w:hint="eastAsia" w:cs="Calibri" w:asciiTheme="minorHAnsi" w:hAnsiTheme="minorHAnsi"/>
          <w:szCs w:val="21"/>
        </w:rPr>
        <w:t>项目学生将在剑桥大学古老的学院学习，充分体验剑桥大学的学术氛围，同时还将在学生助理的带领下，参加丰富多彩的文化体验活动，如</w:t>
      </w:r>
      <w:r>
        <w:rPr>
          <w:rFonts w:cs="Calibri" w:asciiTheme="minorHAnsi" w:hAnsiTheme="minorHAnsi"/>
          <w:szCs w:val="21"/>
        </w:rPr>
        <w:t>剑桥城市参观</w:t>
      </w:r>
      <w:r>
        <w:rPr>
          <w:rFonts w:hint="eastAsia" w:cs="Calibri" w:asciiTheme="minorHAnsi" w:hAnsiTheme="minorHAnsi"/>
          <w:szCs w:val="21"/>
        </w:rPr>
        <w:t>、剑桥地标学院</w:t>
      </w:r>
      <w:r>
        <w:rPr>
          <w:rFonts w:cs="Calibri" w:asciiTheme="minorHAnsi" w:hAnsiTheme="minorHAnsi"/>
          <w:szCs w:val="21"/>
        </w:rPr>
        <w:t>参观</w:t>
      </w:r>
      <w:r>
        <w:rPr>
          <w:rFonts w:hint="eastAsia" w:cs="Calibri" w:asciiTheme="minorHAnsi" w:hAnsiTheme="minorHAnsi"/>
          <w:szCs w:val="21"/>
        </w:rPr>
        <w:t>（如国王学院等）、在著名的康河进行泛舟、参观剑桥</w:t>
      </w:r>
      <w:r>
        <w:rPr>
          <w:rFonts w:cs="Calibri" w:asciiTheme="minorHAnsi" w:hAnsiTheme="minorHAnsi"/>
          <w:szCs w:val="21"/>
        </w:rPr>
        <w:t>菲茨威廉</w:t>
      </w:r>
      <w:r>
        <w:rPr>
          <w:rFonts w:hint="eastAsia" w:cs="Calibri" w:asciiTheme="minorHAnsi" w:hAnsiTheme="minorHAnsi"/>
          <w:szCs w:val="21"/>
        </w:rPr>
        <w:t>艺术与考古</w:t>
      </w:r>
      <w:r>
        <w:rPr>
          <w:rFonts w:cs="Calibri" w:asciiTheme="minorHAnsi" w:hAnsiTheme="minorHAnsi"/>
          <w:szCs w:val="21"/>
        </w:rPr>
        <w:t>博物馆</w:t>
      </w:r>
      <w:r>
        <w:rPr>
          <w:rFonts w:hint="eastAsia" w:cs="Calibri" w:asciiTheme="minorHAnsi" w:hAnsiTheme="minorHAnsi"/>
          <w:szCs w:val="21"/>
        </w:rPr>
        <w:t>等经典博物馆、与剑桥学长学姐进行交流、以及参加学院的传统高桌晚宴活动等。</w:t>
      </w:r>
    </w:p>
    <w:bookmarkEnd w:id="13"/>
    <w:p>
      <w:pPr>
        <w:widowControl/>
        <w:spacing w:line="360" w:lineRule="auto"/>
        <w:ind w:firstLine="420" w:firstLineChars="200"/>
        <w:jc w:val="left"/>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项目主办方还将特别学生安排为期一周丰富多彩的英国之旅，到访多所英国历史名城，深度体验英国深厚的历史文化（注：</w:t>
      </w:r>
      <w:r>
        <w:rPr>
          <w:rFonts w:hint="eastAsia" w:asciiTheme="minorHAnsi" w:hAnsiTheme="minorHAnsi" w:eastAsiaTheme="majorEastAsia" w:cstheme="minorHAnsi"/>
          <w:kern w:val="21"/>
          <w:szCs w:val="21"/>
        </w:rPr>
        <w:t>当代英国社会、历史与文化方向安排在第二周，其余方向安排在最后一周</w:t>
      </w:r>
      <w:r>
        <w:rPr>
          <w:rFonts w:hint="eastAsia" w:asciiTheme="minorHAnsi" w:hAnsiTheme="minorHAnsi" w:eastAsiaTheme="majorEastAsia" w:cstheme="minorHAnsi"/>
          <w:kern w:val="0"/>
          <w:szCs w:val="21"/>
        </w:rPr>
        <w:t>）。</w:t>
      </w:r>
    </w:p>
    <w:p>
      <w:pPr>
        <w:widowControl/>
        <w:spacing w:line="360" w:lineRule="auto"/>
        <w:ind w:firstLine="420" w:firstLineChars="200"/>
        <w:jc w:val="left"/>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行程主要包括（以下为往期参考行程，以实际安排为准）：</w:t>
      </w:r>
    </w:p>
    <w:p>
      <w:pPr>
        <w:pStyle w:val="26"/>
        <w:widowControl/>
        <w:numPr>
          <w:ilvl w:val="0"/>
          <w:numId w:val="10"/>
        </w:numPr>
        <w:spacing w:line="360" w:lineRule="auto"/>
        <w:ind w:firstLineChars="0"/>
        <w:jc w:val="left"/>
        <w:rPr>
          <w:rFonts w:asciiTheme="minorHAnsi" w:hAnsiTheme="minorHAnsi" w:eastAsiaTheme="majorEastAsia" w:cstheme="minorHAnsi"/>
          <w:kern w:val="0"/>
          <w:szCs w:val="21"/>
        </w:rPr>
      </w:pPr>
      <w:r>
        <w:drawing>
          <wp:anchor distT="0" distB="0" distL="114300" distR="114300" simplePos="0" relativeHeight="251667456" behindDoc="0" locked="0" layoutInCell="1" allowOverlap="1">
            <wp:simplePos x="0" y="0"/>
            <wp:positionH relativeFrom="column">
              <wp:posOffset>3879850</wp:posOffset>
            </wp:positionH>
            <wp:positionV relativeFrom="paragraph">
              <wp:posOffset>28575</wp:posOffset>
            </wp:positionV>
            <wp:extent cx="1295400" cy="1007110"/>
            <wp:effectExtent l="0" t="0" r="0" b="2540"/>
            <wp:wrapSquare wrapText="bothSides"/>
            <wp:docPr id="13913789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378925" name="图片 1"/>
                    <pic:cNvPicPr>
                      <a:picLocks noChangeAspect="1"/>
                    </pic:cNvPicPr>
                  </pic:nvPicPr>
                  <pic:blipFill>
                    <a:blip r:embed="rId12"/>
                    <a:stretch>
                      <a:fillRect/>
                    </a:stretch>
                  </pic:blipFill>
                  <pic:spPr>
                    <a:xfrm>
                      <a:off x="0" y="0"/>
                      <a:ext cx="1295400" cy="1007110"/>
                    </a:xfrm>
                    <a:prstGeom prst="rect">
                      <a:avLst/>
                    </a:prstGeom>
                  </pic:spPr>
                </pic:pic>
              </a:graphicData>
            </a:graphic>
          </wp:anchor>
        </w:drawing>
      </w:r>
      <w:r>
        <w:rPr>
          <w:rFonts w:hint="eastAsia" w:asciiTheme="minorHAnsi" w:hAnsiTheme="minorHAnsi" w:eastAsiaTheme="majorEastAsia" w:cstheme="minorHAnsi"/>
          <w:kern w:val="0"/>
          <w:szCs w:val="21"/>
        </w:rPr>
        <w:t>伦敦：英国首都，传统风尚与现代艺术气息完美相融，散发独特魅力；参观大本钟、英国议会大厦、伦敦眼、伦敦塔桥、大英博物馆等地标景点</w:t>
      </w:r>
    </w:p>
    <w:p>
      <w:pPr>
        <w:pStyle w:val="26"/>
        <w:widowControl/>
        <w:numPr>
          <w:ilvl w:val="0"/>
          <w:numId w:val="10"/>
        </w:numPr>
        <w:spacing w:line="360" w:lineRule="auto"/>
        <w:ind w:firstLineChars="0"/>
        <w:jc w:val="left"/>
        <w:rPr>
          <w:rFonts w:asciiTheme="minorHAnsi" w:hAnsiTheme="minorHAnsi" w:eastAsiaTheme="majorEastAsia" w:cstheme="minorHAnsi"/>
          <w:kern w:val="0"/>
          <w:szCs w:val="21"/>
        </w:rPr>
      </w:pPr>
      <w:r>
        <w:drawing>
          <wp:anchor distT="0" distB="0" distL="114300" distR="114300" simplePos="0" relativeHeight="251668480" behindDoc="0" locked="0" layoutInCell="1" allowOverlap="1">
            <wp:simplePos x="0" y="0"/>
            <wp:positionH relativeFrom="column">
              <wp:posOffset>3879850</wp:posOffset>
            </wp:positionH>
            <wp:positionV relativeFrom="paragraph">
              <wp:posOffset>173355</wp:posOffset>
            </wp:positionV>
            <wp:extent cx="1295400" cy="918210"/>
            <wp:effectExtent l="0" t="0" r="0" b="0"/>
            <wp:wrapSquare wrapText="bothSides"/>
            <wp:docPr id="13459487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948761" name="图片 1"/>
                    <pic:cNvPicPr>
                      <a:picLocks noChangeAspect="1"/>
                    </pic:cNvPicPr>
                  </pic:nvPicPr>
                  <pic:blipFill>
                    <a:blip r:embed="rId13"/>
                    <a:stretch>
                      <a:fillRect/>
                    </a:stretch>
                  </pic:blipFill>
                  <pic:spPr>
                    <a:xfrm>
                      <a:off x="0" y="0"/>
                      <a:ext cx="1295400" cy="918210"/>
                    </a:xfrm>
                    <a:prstGeom prst="rect">
                      <a:avLst/>
                    </a:prstGeom>
                  </pic:spPr>
                </pic:pic>
              </a:graphicData>
            </a:graphic>
          </wp:anchor>
        </w:drawing>
      </w:r>
      <w:r>
        <w:rPr>
          <w:rFonts w:hint="eastAsia" w:asciiTheme="minorHAnsi" w:hAnsiTheme="minorHAnsi" w:eastAsiaTheme="majorEastAsia" w:cstheme="minorHAnsi"/>
          <w:kern w:val="0"/>
          <w:szCs w:val="21"/>
        </w:rPr>
        <w:t>牛津大学城：古典、优雅、空气中弥漫着浓郁学术气氛；英语世界最古老的大学，世界最顶级的学术殿堂</w:t>
      </w:r>
    </w:p>
    <w:p>
      <w:pPr>
        <w:pStyle w:val="26"/>
        <w:widowControl/>
        <w:numPr>
          <w:ilvl w:val="0"/>
          <w:numId w:val="10"/>
        </w:numPr>
        <w:spacing w:line="360" w:lineRule="auto"/>
        <w:ind w:firstLineChars="0"/>
        <w:jc w:val="left"/>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温莎堡：世界上现存王室规模最大古堡，“爱江山不爱美人”的浪漫爱情故事至今令人感动；</w:t>
      </w:r>
    </w:p>
    <w:p>
      <w:pPr>
        <w:pStyle w:val="26"/>
        <w:widowControl/>
        <w:numPr>
          <w:ilvl w:val="0"/>
          <w:numId w:val="10"/>
        </w:numPr>
        <w:spacing w:line="360" w:lineRule="auto"/>
        <w:ind w:firstLineChars="0"/>
        <w:jc w:val="left"/>
        <w:rPr>
          <w:rFonts w:asciiTheme="minorHAnsi" w:hAnsiTheme="minorHAnsi" w:eastAsiaTheme="majorEastAsia" w:cstheme="minorHAnsi"/>
          <w:kern w:val="0"/>
          <w:szCs w:val="21"/>
        </w:rPr>
      </w:pPr>
      <w:r>
        <w:drawing>
          <wp:anchor distT="0" distB="0" distL="114300" distR="114300" simplePos="0" relativeHeight="251670528" behindDoc="0" locked="0" layoutInCell="1" allowOverlap="1">
            <wp:simplePos x="0" y="0"/>
            <wp:positionH relativeFrom="column">
              <wp:posOffset>3878580</wp:posOffset>
            </wp:positionH>
            <wp:positionV relativeFrom="paragraph">
              <wp:posOffset>989330</wp:posOffset>
            </wp:positionV>
            <wp:extent cx="1267460" cy="996950"/>
            <wp:effectExtent l="0" t="0" r="8890" b="0"/>
            <wp:wrapSquare wrapText="bothSides"/>
            <wp:docPr id="8319620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962055" name="图片 1"/>
                    <pic:cNvPicPr>
                      <a:picLocks noChangeAspect="1"/>
                    </pic:cNvPicPr>
                  </pic:nvPicPr>
                  <pic:blipFill>
                    <a:blip r:embed="rId14"/>
                    <a:stretch>
                      <a:fillRect/>
                    </a:stretch>
                  </pic:blipFill>
                  <pic:spPr>
                    <a:xfrm>
                      <a:off x="0" y="0"/>
                      <a:ext cx="1267460" cy="996950"/>
                    </a:xfrm>
                    <a:prstGeom prst="rect">
                      <a:avLst/>
                    </a:prstGeom>
                  </pic:spPr>
                </pic:pic>
              </a:graphicData>
            </a:graphic>
          </wp:anchor>
        </w:drawing>
      </w:r>
      <w:r>
        <w:drawing>
          <wp:anchor distT="0" distB="0" distL="114300" distR="114300" simplePos="0" relativeHeight="251669504" behindDoc="0" locked="0" layoutInCell="1" allowOverlap="1">
            <wp:simplePos x="0" y="0"/>
            <wp:positionH relativeFrom="column">
              <wp:posOffset>3867150</wp:posOffset>
            </wp:positionH>
            <wp:positionV relativeFrom="paragraph">
              <wp:posOffset>56515</wp:posOffset>
            </wp:positionV>
            <wp:extent cx="1308100" cy="903605"/>
            <wp:effectExtent l="0" t="0" r="6350" b="0"/>
            <wp:wrapSquare wrapText="bothSides"/>
            <wp:docPr id="2663502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50280" name="图片 1"/>
                    <pic:cNvPicPr>
                      <a:picLocks noChangeAspect="1"/>
                    </pic:cNvPicPr>
                  </pic:nvPicPr>
                  <pic:blipFill>
                    <a:blip r:embed="rId15"/>
                    <a:stretch>
                      <a:fillRect/>
                    </a:stretch>
                  </pic:blipFill>
                  <pic:spPr>
                    <a:xfrm>
                      <a:off x="0" y="0"/>
                      <a:ext cx="1308100" cy="903605"/>
                    </a:xfrm>
                    <a:prstGeom prst="rect">
                      <a:avLst/>
                    </a:prstGeom>
                  </pic:spPr>
                </pic:pic>
              </a:graphicData>
            </a:graphic>
          </wp:anchor>
        </w:drawing>
      </w:r>
      <w:r>
        <w:rPr>
          <w:rFonts w:hint="eastAsia" w:asciiTheme="minorHAnsi" w:hAnsiTheme="minorHAnsi" w:eastAsiaTheme="majorEastAsia" w:cstheme="minorHAnsi"/>
          <w:kern w:val="0"/>
          <w:szCs w:val="21"/>
        </w:rPr>
        <w:t>巴斯：英国的世界文化遗产城市，也是英国优美与干净的城市，见证罗马时期和乔治时期的丰富历史，拥有众多古典而美丽的建筑，如今古浴场遗址是英国非常著名的古罗马时代遗迹；</w:t>
      </w:r>
    </w:p>
    <w:p>
      <w:pPr>
        <w:pStyle w:val="26"/>
        <w:widowControl/>
        <w:numPr>
          <w:ilvl w:val="0"/>
          <w:numId w:val="10"/>
        </w:numPr>
        <w:spacing w:line="360" w:lineRule="auto"/>
        <w:ind w:firstLineChars="0"/>
        <w:jc w:val="left"/>
        <w:rPr>
          <w:rFonts w:asciiTheme="minorHAnsi" w:hAnsiTheme="minorHAnsi" w:eastAsiaTheme="majorEastAsia" w:cstheme="minorHAnsi"/>
          <w:kern w:val="0"/>
          <w:szCs w:val="21"/>
        </w:rPr>
      </w:pPr>
      <w:r>
        <w:drawing>
          <wp:anchor distT="0" distB="0" distL="114300" distR="114300" simplePos="0" relativeHeight="251671552" behindDoc="0" locked="0" layoutInCell="1" allowOverlap="1">
            <wp:simplePos x="0" y="0"/>
            <wp:positionH relativeFrom="column">
              <wp:posOffset>3872230</wp:posOffset>
            </wp:positionH>
            <wp:positionV relativeFrom="paragraph">
              <wp:posOffset>837565</wp:posOffset>
            </wp:positionV>
            <wp:extent cx="1276350" cy="995045"/>
            <wp:effectExtent l="0" t="0" r="0" b="0"/>
            <wp:wrapSquare wrapText="bothSides"/>
            <wp:docPr id="14702011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201184" name="图片 1"/>
                    <pic:cNvPicPr>
                      <a:picLocks noChangeAspect="1"/>
                    </pic:cNvPicPr>
                  </pic:nvPicPr>
                  <pic:blipFill>
                    <a:blip r:embed="rId16"/>
                    <a:stretch>
                      <a:fillRect/>
                    </a:stretch>
                  </pic:blipFill>
                  <pic:spPr>
                    <a:xfrm>
                      <a:off x="0" y="0"/>
                      <a:ext cx="1276350" cy="995045"/>
                    </a:xfrm>
                    <a:prstGeom prst="rect">
                      <a:avLst/>
                    </a:prstGeom>
                  </pic:spPr>
                </pic:pic>
              </a:graphicData>
            </a:graphic>
          </wp:anchor>
        </w:drawing>
      </w:r>
      <w:r>
        <w:rPr>
          <w:rFonts w:hint="eastAsia" w:asciiTheme="minorHAnsi" w:hAnsiTheme="minorHAnsi" w:eastAsiaTheme="majorEastAsia" w:cstheme="minorHAnsi"/>
          <w:kern w:val="0"/>
          <w:szCs w:val="21"/>
        </w:rPr>
        <w:t>约克：英国的中古风情名城，市区四周被小世纪墙环绕，处处残留古老风情、令人流连忘返，是英国历史缩影；参观举世闻名的约克大教堂</w:t>
      </w:r>
    </w:p>
    <w:p>
      <w:pPr>
        <w:pStyle w:val="26"/>
        <w:widowControl/>
        <w:numPr>
          <w:ilvl w:val="0"/>
          <w:numId w:val="10"/>
        </w:numPr>
        <w:spacing w:line="360" w:lineRule="auto"/>
        <w:ind w:firstLineChars="0"/>
        <w:jc w:val="left"/>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曼彻斯特：英国历史上的工业革命重镇，亦是享誉世界的足球名城</w:t>
      </w:r>
    </w:p>
    <w:p>
      <w:pPr>
        <w:pStyle w:val="26"/>
        <w:widowControl/>
        <w:numPr>
          <w:ilvl w:val="0"/>
          <w:numId w:val="10"/>
        </w:numPr>
        <w:spacing w:line="360" w:lineRule="auto"/>
        <w:ind w:firstLineChars="0"/>
        <w:jc w:val="left"/>
        <w:rPr>
          <w:rFonts w:asciiTheme="minorHAnsi" w:hAnsiTheme="minorHAnsi" w:eastAsiaTheme="majorEastAsia" w:cstheme="minorHAnsi"/>
          <w:kern w:val="0"/>
          <w:szCs w:val="21"/>
        </w:rPr>
      </w:pPr>
      <w:r>
        <w:drawing>
          <wp:anchor distT="0" distB="0" distL="114300" distR="114300" simplePos="0" relativeHeight="251673600" behindDoc="0" locked="0" layoutInCell="1" allowOverlap="1">
            <wp:simplePos x="0" y="0"/>
            <wp:positionH relativeFrom="column">
              <wp:posOffset>3886200</wp:posOffset>
            </wp:positionH>
            <wp:positionV relativeFrom="paragraph">
              <wp:posOffset>398145</wp:posOffset>
            </wp:positionV>
            <wp:extent cx="1276350" cy="933450"/>
            <wp:effectExtent l="0" t="0" r="0" b="0"/>
            <wp:wrapSquare wrapText="bothSides"/>
            <wp:docPr id="16773152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15276" name="图片 1"/>
                    <pic:cNvPicPr>
                      <a:picLocks noChangeAspect="1"/>
                    </pic:cNvPicPr>
                  </pic:nvPicPr>
                  <pic:blipFill>
                    <a:blip r:embed="rId17"/>
                    <a:stretch>
                      <a:fillRect/>
                    </a:stretch>
                  </pic:blipFill>
                  <pic:spPr>
                    <a:xfrm>
                      <a:off x="0" y="0"/>
                      <a:ext cx="1276350" cy="933450"/>
                    </a:xfrm>
                    <a:prstGeom prst="rect">
                      <a:avLst/>
                    </a:prstGeom>
                  </pic:spPr>
                </pic:pic>
              </a:graphicData>
            </a:graphic>
          </wp:anchor>
        </w:drawing>
      </w:r>
      <w:r>
        <w:rPr>
          <w:rFonts w:hint="eastAsia" w:asciiTheme="minorHAnsi" w:hAnsiTheme="minorHAnsi" w:eastAsiaTheme="majorEastAsia" w:cstheme="minorHAnsi"/>
          <w:kern w:val="0"/>
          <w:szCs w:val="21"/>
        </w:rPr>
        <w:t>科兹沃尔德：英国的灵魂在于优美宁静的乡村，而科兹沃尔德又是其中最具代表性的地区；</w:t>
      </w:r>
    </w:p>
    <w:p>
      <w:pPr>
        <w:pStyle w:val="26"/>
        <w:widowControl/>
        <w:numPr>
          <w:ilvl w:val="0"/>
          <w:numId w:val="10"/>
        </w:numPr>
        <w:spacing w:line="360" w:lineRule="auto"/>
        <w:ind w:firstLineChars="0"/>
        <w:jc w:val="left"/>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布里斯托：英国西南部著名的海滨城市，拥有老牌名校布里斯托大学</w:t>
      </w:r>
    </w:p>
    <w:p>
      <w:pPr>
        <w:widowControl/>
        <w:spacing w:line="360" w:lineRule="auto"/>
        <w:jc w:val="left"/>
        <w:rPr>
          <w:rFonts w:asciiTheme="minorHAnsi" w:hAnsiTheme="minorHAnsi" w:eastAsiaTheme="majorEastAsia" w:cstheme="minorHAnsi"/>
          <w:kern w:val="0"/>
          <w:szCs w:val="21"/>
        </w:rPr>
      </w:pPr>
    </w:p>
    <w:p>
      <w:pPr>
        <w:widowControl/>
        <w:spacing w:line="360" w:lineRule="auto"/>
        <w:jc w:val="left"/>
        <w:rPr>
          <w:rFonts w:hint="eastAsia" w:asciiTheme="minorHAnsi" w:hAnsiTheme="minorHAnsi" w:eastAsiaTheme="majorEastAsia" w:cstheme="minorHAnsi"/>
          <w:kern w:val="0"/>
          <w:szCs w:val="21"/>
        </w:rPr>
      </w:pPr>
    </w:p>
    <w:p>
      <w:pPr>
        <w:spacing w:line="360" w:lineRule="auto"/>
        <w:rPr>
          <w:rFonts w:cs="Calibri" w:asciiTheme="minorHAnsi" w:hAnsiTheme="minorHAnsi"/>
          <w:b/>
          <w:bCs/>
          <w:szCs w:val="21"/>
        </w:rPr>
      </w:pPr>
      <w:r>
        <w:rPr>
          <w:rFonts w:hint="eastAsia" w:cs="Calibri" w:asciiTheme="minorHAnsi" w:hAnsiTheme="minorHAnsi"/>
          <w:b/>
          <w:bCs/>
          <w:szCs w:val="21"/>
        </w:rPr>
        <w:t>【参考日程】（</w:t>
      </w:r>
      <w:r>
        <w:rPr>
          <w:rFonts w:hint="eastAsia" w:cs="Calibri" w:asciiTheme="minorHAnsi" w:hAnsiTheme="minorHAnsi"/>
          <w:szCs w:val="21"/>
        </w:rPr>
        <w:t>4周日程示例，以具体项目实际安排为准</w:t>
      </w:r>
      <w:r>
        <w:rPr>
          <w:rFonts w:hint="eastAsia" w:cs="Calibri" w:asciiTheme="minorHAnsi" w:hAnsiTheme="minorHAnsi"/>
          <w:b/>
          <w:bCs/>
          <w:szCs w:val="21"/>
        </w:rPr>
        <w:t>）</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75"/>
        <w:gridCol w:w="6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shd w:val="clear" w:color="auto" w:fill="D7D7D7" w:themeFill="background1" w:themeFillShade="D8"/>
          </w:tcPr>
          <w:p>
            <w:pPr>
              <w:spacing w:line="360" w:lineRule="auto"/>
              <w:jc w:val="center"/>
              <w:rPr>
                <w:rFonts w:cs="Calibri" w:asciiTheme="minorHAnsi" w:hAnsiTheme="minorHAnsi"/>
                <w:b/>
                <w:bCs/>
                <w:szCs w:val="21"/>
              </w:rPr>
            </w:pPr>
            <w:r>
              <w:rPr>
                <w:rFonts w:hint="eastAsia" w:cs="Calibri" w:asciiTheme="minorHAnsi" w:hAnsiTheme="minorHAnsi"/>
                <w:b/>
                <w:bCs/>
                <w:szCs w:val="21"/>
              </w:rPr>
              <w:t>主题</w:t>
            </w:r>
          </w:p>
        </w:tc>
        <w:tc>
          <w:tcPr>
            <w:tcW w:w="6421" w:type="dxa"/>
            <w:shd w:val="clear" w:color="auto" w:fill="D7D7D7" w:themeFill="background1" w:themeFillShade="D8"/>
          </w:tcPr>
          <w:p>
            <w:pPr>
              <w:pStyle w:val="26"/>
              <w:spacing w:line="360" w:lineRule="auto"/>
              <w:ind w:left="420" w:firstLine="0" w:firstLineChars="0"/>
              <w:jc w:val="center"/>
              <w:rPr>
                <w:rFonts w:cs="Calibri" w:asciiTheme="minorHAnsi" w:hAnsiTheme="minorHAnsi"/>
                <w:b/>
                <w:bCs/>
                <w:szCs w:val="21"/>
              </w:rPr>
            </w:pPr>
            <w:r>
              <w:rPr>
                <w:rFonts w:hint="eastAsia" w:cs="Calibri" w:asciiTheme="minorHAnsi" w:hAnsiTheme="minorHAnsi"/>
                <w:b/>
                <w:bCs/>
                <w:szCs w:val="21"/>
              </w:rPr>
              <w:t>主要内容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ind w:firstLine="420" w:firstLineChars="20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1周日</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抵达剑桥，入住学院住宿（或酒店）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2"/>
          </w:tcPr>
          <w:p>
            <w:pPr>
              <w:widowControl/>
              <w:spacing w:line="360" w:lineRule="auto"/>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第一周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ind w:firstLine="420" w:firstLineChars="200"/>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2周一</w:t>
            </w:r>
          </w:p>
        </w:tc>
        <w:tc>
          <w:tcPr>
            <w:tcW w:w="6421" w:type="dxa"/>
          </w:tcPr>
          <w:p>
            <w:pPr>
              <w:widowControl/>
              <w:spacing w:line="360" w:lineRule="auto"/>
              <w:rPr>
                <w:rFonts w:asciiTheme="minorHAnsi" w:hAnsiTheme="minorHAnsi" w:eastAsiaTheme="majorEastAsia" w:cstheme="minorHAnsi"/>
                <w:kern w:val="0"/>
                <w:szCs w:val="21"/>
              </w:rPr>
            </w:pPr>
            <w:bookmarkStart w:id="14" w:name="OLE_LINK13"/>
            <w:r>
              <w:rPr>
                <w:rFonts w:hint="eastAsia" w:asciiTheme="minorHAnsi" w:hAnsiTheme="minorHAnsi" w:eastAsiaTheme="majorEastAsia" w:cstheme="minorHAnsi"/>
                <w:kern w:val="0"/>
                <w:szCs w:val="21"/>
              </w:rPr>
              <w:t>项目启动；熟悉周边环境</w:t>
            </w:r>
            <w:bookmarkEnd w:id="1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3周二</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【语言与学术技能课程】</w:t>
            </w:r>
          </w:p>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【文化体验】剑桥市中心游览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4周三</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【语言与学术技能课程】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5周四</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【文化体验】参观剑桥大学地标</w:t>
            </w:r>
            <w:r>
              <w:rPr>
                <w:rFonts w:asciiTheme="minorHAnsi" w:hAnsiTheme="minorHAnsi" w:eastAsiaTheme="majorEastAsia" w:cstheme="minorHAnsi"/>
                <w:szCs w:val="21"/>
              </w:rPr>
              <w:t>学院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6周五</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【语言与学术技能课程】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7-8周末</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自由探索剑桥与周边</w:t>
            </w:r>
          </w:p>
          <w:p>
            <w:pPr>
              <w:widowControl/>
              <w:spacing w:line="360" w:lineRule="auto"/>
              <w:rPr>
                <w:rFonts w:hint="eastAsia"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入住剑桥大学格顿学院学生宿舍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2"/>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b/>
                <w:bCs/>
                <w:kern w:val="0"/>
                <w:szCs w:val="21"/>
              </w:rPr>
              <w:t>第二周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9周一</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【专题讲座与研讨】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10周二</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【专题讲座与研讨】</w:t>
            </w:r>
          </w:p>
          <w:p>
            <w:pPr>
              <w:widowControl/>
              <w:spacing w:line="360" w:lineRule="auto"/>
              <w:rPr>
                <w:rFonts w:asciiTheme="minorHAnsi" w:hAnsiTheme="minorHAnsi" w:eastAsiaTheme="majorEastAsia" w:cstheme="minorHAnsi"/>
                <w:kern w:val="0"/>
                <w:szCs w:val="21"/>
              </w:rPr>
            </w:pPr>
            <w:bookmarkStart w:id="15" w:name="OLE_LINK9"/>
            <w:r>
              <w:rPr>
                <w:rFonts w:hint="eastAsia" w:asciiTheme="minorHAnsi" w:hAnsiTheme="minorHAnsi" w:eastAsiaTheme="majorEastAsia" w:cstheme="minorHAnsi"/>
                <w:kern w:val="0"/>
                <w:szCs w:val="21"/>
              </w:rPr>
              <w:t>【文化体验】</w:t>
            </w:r>
            <w:bookmarkEnd w:id="15"/>
            <w:r>
              <w:rPr>
                <w:rFonts w:hint="eastAsia" w:asciiTheme="minorHAnsi" w:hAnsiTheme="minorHAnsi" w:eastAsiaTheme="majorEastAsia" w:cstheme="minorHAnsi"/>
                <w:kern w:val="0"/>
                <w:szCs w:val="21"/>
              </w:rPr>
              <w:t>体验传统英式下午茶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11周三</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【专题讲座与研讨】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12周四</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【专题讲座与研讨】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13周五</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w:t>
            </w:r>
            <w:bookmarkStart w:id="16" w:name="OLE_LINK8"/>
            <w:r>
              <w:rPr>
                <w:rFonts w:hint="eastAsia" w:asciiTheme="minorHAnsi" w:hAnsiTheme="minorHAnsi" w:eastAsiaTheme="majorEastAsia" w:cstheme="minorHAnsi"/>
                <w:kern w:val="0"/>
                <w:szCs w:val="21"/>
              </w:rPr>
              <w:t>文化体验</w:t>
            </w:r>
            <w:bookmarkEnd w:id="16"/>
            <w:r>
              <w:rPr>
                <w:rFonts w:hint="eastAsia" w:asciiTheme="minorHAnsi" w:hAnsiTheme="minorHAnsi" w:eastAsiaTheme="majorEastAsia" w:cstheme="minorHAnsi"/>
                <w:kern w:val="0"/>
                <w:szCs w:val="21"/>
              </w:rPr>
              <w:t>】</w:t>
            </w:r>
            <w:r>
              <w:rPr>
                <w:rFonts w:hint="eastAsia" w:cs="Calibri" w:asciiTheme="minorHAnsi" w:hAnsiTheme="minorHAnsi"/>
                <w:szCs w:val="21"/>
              </w:rPr>
              <w:t>参观剑桥</w:t>
            </w:r>
            <w:r>
              <w:rPr>
                <w:rFonts w:ascii="Arial" w:hAnsi="Arial" w:cs="Arial"/>
                <w:color w:val="333333"/>
                <w:sz w:val="20"/>
                <w:szCs w:val="20"/>
                <w:shd w:val="clear" w:color="auto" w:fill="FFFFFF"/>
              </w:rPr>
              <w:t>菲茨威廉</w:t>
            </w:r>
            <w:r>
              <w:rPr>
                <w:rFonts w:hint="eastAsia" w:ascii="Arial" w:hAnsi="Arial" w:cs="Arial"/>
                <w:color w:val="333333"/>
                <w:sz w:val="20"/>
                <w:szCs w:val="20"/>
                <w:shd w:val="clear" w:color="auto" w:fill="FFFFFF"/>
              </w:rPr>
              <w:t>艺术与考古</w:t>
            </w:r>
            <w:r>
              <w:rPr>
                <w:rFonts w:ascii="Arial" w:hAnsi="Arial" w:cs="Arial"/>
                <w:color w:val="333333"/>
                <w:sz w:val="20"/>
                <w:szCs w:val="20"/>
                <w:shd w:val="clear" w:color="auto" w:fill="FFFFFF"/>
              </w:rPr>
              <w:t>博物馆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14-15周末</w:t>
            </w:r>
          </w:p>
        </w:tc>
        <w:tc>
          <w:tcPr>
            <w:tcW w:w="6421" w:type="dxa"/>
          </w:tcPr>
          <w:p>
            <w:pPr>
              <w:widowControl/>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自由探索剑桥与周边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2"/>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b/>
                <w:bCs/>
                <w:kern w:val="0"/>
                <w:szCs w:val="21"/>
              </w:rPr>
              <w:t>第三周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16周一</w:t>
            </w:r>
          </w:p>
          <w:p>
            <w:pPr>
              <w:widowControl/>
              <w:spacing w:line="360" w:lineRule="auto"/>
              <w:jc w:val="center"/>
              <w:rPr>
                <w:rFonts w:asciiTheme="minorHAnsi" w:hAnsiTheme="minorHAnsi" w:eastAsiaTheme="majorEastAsia" w:cstheme="minorHAnsi"/>
                <w:kern w:val="0"/>
                <w:szCs w:val="21"/>
              </w:rPr>
            </w:pP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【专题讲座与研讨】</w:t>
            </w:r>
          </w:p>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【文化体验】康河泛舟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17周二</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【专题讲座与研讨】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18周三</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【专题讲座与研讨】</w:t>
            </w:r>
          </w:p>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【文化体验】</w:t>
            </w:r>
            <w:r>
              <w:rPr>
                <w:rFonts w:hint="eastAsia" w:cs="Calibri" w:asciiTheme="minorHAnsi" w:hAnsiTheme="minorHAnsi"/>
                <w:szCs w:val="21"/>
              </w:rPr>
              <w:t>参观剑桥</w:t>
            </w:r>
            <w:r>
              <w:rPr>
                <w:rFonts w:hint="eastAsia" w:ascii="Arial" w:hAnsi="Arial" w:cs="Arial"/>
                <w:color w:val="333333"/>
                <w:sz w:val="20"/>
                <w:szCs w:val="20"/>
                <w:shd w:val="clear" w:color="auto" w:fill="FFFFFF"/>
              </w:rPr>
              <w:t>人类学与考古学</w:t>
            </w:r>
            <w:r>
              <w:rPr>
                <w:rFonts w:ascii="Arial" w:hAnsi="Arial" w:cs="Arial"/>
                <w:color w:val="333333"/>
                <w:sz w:val="20"/>
                <w:szCs w:val="20"/>
                <w:shd w:val="clear" w:color="auto" w:fill="FFFFFF"/>
              </w:rPr>
              <w:t>博物馆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19周四</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独立开展研究，准备结项作业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20周五</w:t>
            </w:r>
          </w:p>
          <w:p>
            <w:pPr>
              <w:widowControl/>
              <w:spacing w:line="360" w:lineRule="auto"/>
              <w:rPr>
                <w:rFonts w:asciiTheme="minorHAnsi" w:hAnsiTheme="minorHAnsi" w:eastAsiaTheme="majorEastAsia" w:cstheme="minorHAnsi"/>
                <w:kern w:val="0"/>
                <w:szCs w:val="21"/>
              </w:rPr>
            </w:pPr>
          </w:p>
        </w:tc>
        <w:tc>
          <w:tcPr>
            <w:tcW w:w="6421" w:type="dxa"/>
          </w:tcPr>
          <w:p>
            <w:pPr>
              <w:widowControl/>
              <w:spacing w:line="360" w:lineRule="auto"/>
              <w:rPr>
                <w:rFonts w:hint="eastAsia" w:ascii="宋体" w:hAnsi="宋体" w:cs="宋体"/>
                <w:spacing w:val="-1"/>
                <w:szCs w:val="21"/>
              </w:rPr>
            </w:pPr>
            <w:bookmarkStart w:id="17" w:name="OLE_LINK52"/>
            <w:r>
              <w:rPr>
                <w:rFonts w:hint="eastAsia" w:ascii="宋体" w:hAnsi="宋体" w:cs="宋体"/>
                <w:spacing w:val="-1"/>
                <w:szCs w:val="21"/>
              </w:rPr>
              <w:t>【汇报展示】结项展示，项目结束，颁发证书</w:t>
            </w:r>
          </w:p>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晚间：学院高桌晚宴体验</w:t>
            </w:r>
            <w:bookmarkEnd w:id="1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bookmarkStart w:id="18" w:name="OLE_LINK5"/>
            <w:r>
              <w:rPr>
                <w:rFonts w:hint="eastAsia" w:asciiTheme="minorHAnsi" w:hAnsiTheme="minorHAnsi" w:eastAsiaTheme="majorEastAsia" w:cstheme="minorHAnsi"/>
                <w:kern w:val="0"/>
                <w:szCs w:val="21"/>
              </w:rPr>
              <w:t>Day 21周</w:t>
            </w:r>
            <w:bookmarkEnd w:id="18"/>
            <w:r>
              <w:rPr>
                <w:rFonts w:hint="eastAsia" w:asciiTheme="minorHAnsi" w:hAnsiTheme="minorHAnsi" w:eastAsiaTheme="majorEastAsia" w:cstheme="minorHAnsi"/>
                <w:kern w:val="0"/>
                <w:szCs w:val="21"/>
              </w:rPr>
              <w:t xml:space="preserve">六 </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离开剑桥，开启一周英国之行</w:t>
            </w:r>
          </w:p>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剑桥-约克（宿布拉德福德小镇）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22周日</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布拉德福德-曼彻斯特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2"/>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b/>
                <w:bCs/>
                <w:kern w:val="0"/>
                <w:szCs w:val="21"/>
              </w:rPr>
              <w:t>第四周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bookmarkStart w:id="19" w:name="OLE_LINK10"/>
            <w:r>
              <w:rPr>
                <w:rFonts w:hint="eastAsia" w:asciiTheme="minorHAnsi" w:hAnsiTheme="minorHAnsi" w:eastAsiaTheme="majorEastAsia" w:cstheme="minorHAnsi"/>
                <w:kern w:val="0"/>
                <w:szCs w:val="21"/>
              </w:rPr>
              <w:t>Day 23</w:t>
            </w:r>
            <w:bookmarkEnd w:id="19"/>
            <w:r>
              <w:rPr>
                <w:rFonts w:hint="eastAsia" w:asciiTheme="minorHAnsi" w:hAnsiTheme="minorHAnsi" w:eastAsiaTheme="majorEastAsia" w:cstheme="minorHAnsi"/>
                <w:kern w:val="0"/>
                <w:szCs w:val="21"/>
              </w:rPr>
              <w:t xml:space="preserve"> 周一</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曼彻斯特-莎翁故居-牛津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24 周二</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牛津-丘吉尔庄园-</w:t>
            </w:r>
            <w:bookmarkStart w:id="20" w:name="OLE_LINK12"/>
            <w:r>
              <w:rPr>
                <w:rFonts w:hint="eastAsia" w:asciiTheme="minorHAnsi" w:hAnsiTheme="minorHAnsi" w:eastAsiaTheme="majorEastAsia" w:cstheme="minorHAnsi"/>
                <w:kern w:val="0"/>
                <w:szCs w:val="21"/>
              </w:rPr>
              <w:t>科兹沃尔德-布里斯托</w:t>
            </w:r>
            <w:bookmarkEnd w:id="2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25 周三</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布里斯托-巴斯-巨石阵-</w:t>
            </w:r>
            <w:bookmarkStart w:id="21" w:name="OLE_LINK11"/>
            <w:r>
              <w:rPr>
                <w:rFonts w:hint="eastAsia" w:asciiTheme="minorHAnsi" w:hAnsiTheme="minorHAnsi" w:eastAsiaTheme="majorEastAsia" w:cstheme="minorHAnsi"/>
                <w:kern w:val="0"/>
                <w:szCs w:val="21"/>
              </w:rPr>
              <w:t>伦敦</w:t>
            </w:r>
            <w:bookmarkEnd w:id="2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26 周四</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伦敦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5" w:type="dxa"/>
          </w:tcPr>
          <w:p>
            <w:pPr>
              <w:widowControl/>
              <w:spacing w:line="360" w:lineRule="auto"/>
              <w:jc w:val="center"/>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Day 27 周五</w:t>
            </w:r>
          </w:p>
        </w:tc>
        <w:tc>
          <w:tcPr>
            <w:tcW w:w="6421" w:type="dxa"/>
          </w:tcPr>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伦敦—温莎</w:t>
            </w:r>
          </w:p>
          <w:p>
            <w:pPr>
              <w:widowControl/>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结束行程，启程回国</w:t>
            </w:r>
          </w:p>
        </w:tc>
      </w:tr>
    </w:tbl>
    <w:p>
      <w:pPr>
        <w:spacing w:line="360" w:lineRule="auto"/>
        <w:rPr>
          <w:rFonts w:cs="Calibri" w:asciiTheme="minorHAnsi" w:hAnsiTheme="minorHAnsi"/>
          <w:sz w:val="18"/>
          <w:szCs w:val="18"/>
        </w:rPr>
      </w:pPr>
      <w:r>
        <w:rPr>
          <w:rFonts w:hint="eastAsia" w:cs="Calibri" w:asciiTheme="minorHAnsi" w:hAnsiTheme="minorHAnsi"/>
          <w:sz w:val="18"/>
          <w:szCs w:val="18"/>
        </w:rPr>
        <w:t>（以上日程仅供参考，以实际安排为准）</w:t>
      </w:r>
    </w:p>
    <w:p>
      <w:pPr>
        <w:spacing w:line="360" w:lineRule="auto"/>
        <w:rPr>
          <w:rFonts w:hint="eastAsia" w:cs="Calibri" w:asciiTheme="minorHAnsi" w:hAnsiTheme="minorHAnsi"/>
          <w:szCs w:val="21"/>
        </w:rPr>
      </w:pPr>
    </w:p>
    <w:p>
      <w:pPr>
        <w:spacing w:line="360" w:lineRule="auto"/>
        <w:rPr>
          <w:rFonts w:hint="eastAsia" w:cs="Calibri" w:asciiTheme="minorHAnsi" w:hAnsiTheme="minorHAnsi"/>
          <w:szCs w:val="21"/>
        </w:rPr>
      </w:pPr>
      <w:r>
        <w:rPr>
          <w:sz w:val="22"/>
          <w:szCs w:val="22"/>
        </w:rPr>
        <w:drawing>
          <wp:anchor distT="0" distB="0" distL="114300" distR="114300" simplePos="0" relativeHeight="251674624" behindDoc="0" locked="0" layoutInCell="1" allowOverlap="1">
            <wp:simplePos x="0" y="0"/>
            <wp:positionH relativeFrom="margin">
              <wp:posOffset>33020</wp:posOffset>
            </wp:positionH>
            <wp:positionV relativeFrom="paragraph">
              <wp:posOffset>1115060</wp:posOffset>
            </wp:positionV>
            <wp:extent cx="2190115" cy="1638300"/>
            <wp:effectExtent l="0" t="0" r="635"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190115" cy="1638300"/>
                    </a:xfrm>
                    <a:prstGeom prst="rect">
                      <a:avLst/>
                    </a:prstGeom>
                  </pic:spPr>
                </pic:pic>
              </a:graphicData>
            </a:graphic>
          </wp:anchor>
        </w:drawing>
      </w:r>
      <w:r>
        <w:rPr>
          <w:rFonts w:cs="Calibri" w:asciiTheme="minorHAnsi" w:hAnsiTheme="minorHAnsi"/>
          <w:szCs w:val="21"/>
        </w:rPr>
        <w:t>【</w:t>
      </w:r>
      <w:r>
        <w:rPr>
          <w:rFonts w:hint="eastAsia" w:cs="Calibri" w:asciiTheme="minorHAnsi" w:hAnsiTheme="minorHAnsi"/>
          <w:b/>
          <w:szCs w:val="21"/>
        </w:rPr>
        <w:t>项目收获</w:t>
      </w:r>
      <w:r>
        <w:rPr>
          <w:rFonts w:cs="Calibri" w:asciiTheme="minorHAnsi" w:hAnsiTheme="minorHAnsi"/>
          <w:szCs w:val="21"/>
        </w:rPr>
        <w:t>】</w:t>
      </w:r>
      <w:r>
        <w:rPr>
          <w:rFonts w:cs="Calibri" w:asciiTheme="minorHAnsi" w:hAnsiTheme="minorHAnsi"/>
          <w:szCs w:val="21"/>
        </w:rPr>
        <w:br w:type="textWrapping"/>
      </w:r>
      <w:r>
        <w:drawing>
          <wp:anchor distT="0" distB="0" distL="114300" distR="114300" simplePos="0" relativeHeight="251675648" behindDoc="0" locked="0" layoutInCell="1" allowOverlap="1">
            <wp:simplePos x="0" y="0"/>
            <wp:positionH relativeFrom="column">
              <wp:posOffset>4114800</wp:posOffset>
            </wp:positionH>
            <wp:positionV relativeFrom="paragraph">
              <wp:posOffset>1089025</wp:posOffset>
            </wp:positionV>
            <wp:extent cx="1156335" cy="1656715"/>
            <wp:effectExtent l="0" t="0" r="5715" b="635"/>
            <wp:wrapSquare wrapText="bothSides"/>
            <wp:docPr id="13895058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505883" name="图片 1"/>
                    <pic:cNvPicPr>
                      <a:picLocks noChangeAspect="1"/>
                    </pic:cNvPicPr>
                  </pic:nvPicPr>
                  <pic:blipFill>
                    <a:blip r:embed="rId19"/>
                    <a:stretch>
                      <a:fillRect/>
                    </a:stretch>
                  </pic:blipFill>
                  <pic:spPr>
                    <a:xfrm>
                      <a:off x="0" y="0"/>
                      <a:ext cx="1156335" cy="1656715"/>
                    </a:xfrm>
                    <a:prstGeom prst="rect">
                      <a:avLst/>
                    </a:prstGeom>
                  </pic:spPr>
                </pic:pic>
              </a:graphicData>
            </a:graphic>
          </wp:anchor>
        </w:drawing>
      </w:r>
      <w:r>
        <w:drawing>
          <wp:anchor distT="0" distB="0" distL="114300" distR="114300" simplePos="0" relativeHeight="251662336" behindDoc="0" locked="0" layoutInCell="1" allowOverlap="1">
            <wp:simplePos x="0" y="0"/>
            <wp:positionH relativeFrom="column">
              <wp:posOffset>2223770</wp:posOffset>
            </wp:positionH>
            <wp:positionV relativeFrom="paragraph">
              <wp:posOffset>1089025</wp:posOffset>
            </wp:positionV>
            <wp:extent cx="1833880" cy="1638300"/>
            <wp:effectExtent l="0" t="0" r="0" b="0"/>
            <wp:wrapSquare wrapText="bothSides"/>
            <wp:docPr id="12491530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153047" name="图片 1"/>
                    <pic:cNvPicPr>
                      <a:picLocks noChangeAspect="1"/>
                    </pic:cNvPicPr>
                  </pic:nvPicPr>
                  <pic:blipFill>
                    <a:blip r:embed="rId20"/>
                    <a:stretch>
                      <a:fillRect/>
                    </a:stretch>
                  </pic:blipFill>
                  <pic:spPr>
                    <a:xfrm>
                      <a:off x="0" y="0"/>
                      <a:ext cx="1833880" cy="1638300"/>
                    </a:xfrm>
                    <a:prstGeom prst="rect">
                      <a:avLst/>
                    </a:prstGeom>
                  </pic:spPr>
                </pic:pic>
              </a:graphicData>
            </a:graphic>
          </wp:anchor>
        </w:drawing>
      </w:r>
      <w:r>
        <w:rPr>
          <w:rFonts w:hint="eastAsia" w:cs="Calibri" w:asciiTheme="minorHAnsi" w:hAnsiTheme="minorHAnsi"/>
          <w:szCs w:val="21"/>
        </w:rPr>
        <w:t xml:space="preserve">    学生将由剑桥大学进行统一的学术管理，顺利完成课程与相关考核后，可获得由</w:t>
      </w:r>
      <w:bookmarkStart w:id="22" w:name="_Hlk202356963"/>
      <w:r>
        <w:rPr>
          <w:rFonts w:hint="eastAsia" w:cs="Calibri" w:asciiTheme="minorHAnsi" w:hAnsiTheme="minorHAnsi"/>
          <w:szCs w:val="21"/>
        </w:rPr>
        <w:t>剑桥大学格顿学院颁发的官方项目证书与成绩单，以及</w:t>
      </w:r>
      <w:r>
        <w:rPr>
          <w:rFonts w:hint="eastAsia" w:asciiTheme="minorHAnsi" w:hAnsiTheme="minorHAnsi" w:eastAsiaTheme="majorEastAsia" w:cstheme="minorHAnsi"/>
          <w:kern w:val="0"/>
          <w:szCs w:val="21"/>
        </w:rPr>
        <w:t>剑桥大学语言与跨文化交流中心参课证明。</w:t>
      </w:r>
      <w:bookmarkEnd w:id="22"/>
    </w:p>
    <w:p>
      <w:pPr>
        <w:widowControl/>
        <w:spacing w:line="360" w:lineRule="auto"/>
        <w:jc w:val="left"/>
        <w:rPr>
          <w:rFonts w:hint="eastAsia" w:cs="Calibri" w:asciiTheme="minorHAnsi" w:hAnsiTheme="minorHAnsi"/>
          <w:szCs w:val="21"/>
        </w:rPr>
      </w:pPr>
    </w:p>
    <w:p>
      <w:pPr>
        <w:widowControl/>
        <w:spacing w:line="360" w:lineRule="auto"/>
        <w:jc w:val="left"/>
        <w:rPr>
          <w:rFonts w:cs="Calibri" w:asciiTheme="minorHAnsi" w:hAnsiTheme="minorHAnsi"/>
          <w:szCs w:val="21"/>
        </w:rPr>
      </w:pPr>
      <w:r>
        <w:rPr>
          <w:rFonts w:cs="Calibri" w:asciiTheme="minorHAnsi" w:hAnsiTheme="minorHAnsi"/>
          <w:szCs w:val="21"/>
        </w:rPr>
        <w:t>【</w:t>
      </w:r>
      <w:r>
        <w:rPr>
          <w:rFonts w:hint="eastAsia" w:asciiTheme="minorHAnsi" w:hAnsiTheme="minorHAnsi" w:eastAsiaTheme="majorEastAsia" w:cstheme="minorHAnsi"/>
          <w:b/>
          <w:bCs/>
          <w:kern w:val="0"/>
          <w:szCs w:val="21"/>
        </w:rPr>
        <w:t>项目</w:t>
      </w:r>
      <w:r>
        <w:rPr>
          <w:rFonts w:asciiTheme="minorHAnsi" w:hAnsiTheme="minorHAnsi" w:eastAsiaTheme="majorEastAsia" w:cstheme="minorHAnsi"/>
          <w:b/>
          <w:bCs/>
          <w:kern w:val="0"/>
          <w:szCs w:val="21"/>
        </w:rPr>
        <w:t>费用</w:t>
      </w:r>
      <w:r>
        <w:rPr>
          <w:rFonts w:cs="Calibri" w:asciiTheme="minorHAnsi" w:hAnsiTheme="minorHAnsi"/>
          <w:szCs w:val="21"/>
        </w:rPr>
        <w:t>】</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6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195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项目总费用</w:t>
            </w:r>
          </w:p>
        </w:tc>
        <w:tc>
          <w:tcPr>
            <w:tcW w:w="657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人民币4.75万元</w:t>
            </w:r>
          </w:p>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工程方向：人民币5.81万元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费用包括：</w:t>
            </w:r>
          </w:p>
        </w:tc>
        <w:tc>
          <w:tcPr>
            <w:tcW w:w="6571" w:type="dxa"/>
          </w:tcPr>
          <w:p>
            <w:pPr>
              <w:spacing w:line="360" w:lineRule="auto"/>
              <w:rPr>
                <w:rFonts w:asciiTheme="minorHAnsi" w:hAnsiTheme="minorHAnsi" w:eastAsiaTheme="majorEastAsia" w:cstheme="minorHAnsi"/>
                <w:szCs w:val="21"/>
              </w:rPr>
            </w:pPr>
            <w:bookmarkStart w:id="23" w:name="OLE_LINK27"/>
            <w:r>
              <w:rPr>
                <w:rFonts w:asciiTheme="minorHAnsi" w:hAnsiTheme="minorHAnsi" w:eastAsiaTheme="majorEastAsia" w:cstheme="minorHAnsi"/>
                <w:szCs w:val="21"/>
              </w:rPr>
              <w:t>学费</w:t>
            </w:r>
            <w:r>
              <w:rPr>
                <w:rFonts w:hint="eastAsia" w:asciiTheme="minorHAnsi" w:hAnsiTheme="minorHAnsi" w:eastAsiaTheme="majorEastAsia" w:cstheme="minorHAnsi"/>
                <w:szCs w:val="21"/>
              </w:rPr>
              <w:t>、学院与</w:t>
            </w:r>
            <w:r>
              <w:rPr>
                <w:rFonts w:hint="eastAsia" w:asciiTheme="minorHAnsi" w:hAnsiTheme="minorHAnsi" w:eastAsiaTheme="majorEastAsia" w:cstheme="minorHAnsi"/>
                <w:kern w:val="0"/>
                <w:szCs w:val="21"/>
              </w:rPr>
              <w:t>酒店住宿（含早）</w:t>
            </w:r>
            <w:r>
              <w:rPr>
                <w:rFonts w:hint="eastAsia" w:asciiTheme="minorHAnsi" w:hAnsiTheme="minorHAnsi" w:eastAsiaTheme="majorEastAsia" w:cstheme="minorHAnsi"/>
                <w:szCs w:val="21"/>
              </w:rPr>
              <w:t>、学校</w:t>
            </w:r>
            <w:r>
              <w:rPr>
                <w:rFonts w:asciiTheme="minorHAnsi" w:hAnsiTheme="minorHAnsi" w:eastAsiaTheme="majorEastAsia" w:cstheme="minorHAnsi"/>
                <w:szCs w:val="21"/>
              </w:rPr>
              <w:t>设施使用</w:t>
            </w:r>
            <w:r>
              <w:rPr>
                <w:rFonts w:hint="eastAsia" w:asciiTheme="minorHAnsi" w:hAnsiTheme="minorHAnsi" w:eastAsiaTheme="majorEastAsia" w:cstheme="minorHAnsi"/>
                <w:szCs w:val="21"/>
              </w:rPr>
              <w:t>、格顿学院学习期间的餐费（每日约两餐）、文化体验活动（剑桥由学生助理陪同，英国游期间含大巴+司导）、医疗与意外保险、接送机以</w:t>
            </w:r>
            <w:r>
              <w:rPr>
                <w:rFonts w:asciiTheme="minorHAnsi" w:hAnsiTheme="minorHAnsi" w:eastAsiaTheme="majorEastAsia" w:cstheme="minorHAnsi"/>
                <w:szCs w:val="21"/>
              </w:rPr>
              <w:t>及项目</w:t>
            </w:r>
            <w:r>
              <w:rPr>
                <w:rFonts w:hint="eastAsia" w:asciiTheme="minorHAnsi" w:hAnsiTheme="minorHAnsi" w:eastAsiaTheme="majorEastAsia" w:cstheme="minorHAnsi"/>
                <w:szCs w:val="21"/>
              </w:rPr>
              <w:t>服务</w:t>
            </w:r>
            <w:r>
              <w:rPr>
                <w:rFonts w:asciiTheme="minorHAnsi" w:hAnsiTheme="minorHAnsi" w:eastAsiaTheme="majorEastAsia" w:cstheme="minorHAnsi"/>
                <w:szCs w:val="21"/>
              </w:rPr>
              <w:t>费</w:t>
            </w:r>
            <w:bookmarkEnd w:id="2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费用不包括：</w:t>
            </w:r>
          </w:p>
        </w:tc>
        <w:tc>
          <w:tcPr>
            <w:tcW w:w="657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国际</w:t>
            </w:r>
            <w:r>
              <w:rPr>
                <w:rFonts w:asciiTheme="minorHAnsi" w:hAnsiTheme="minorHAnsi" w:eastAsiaTheme="majorEastAsia" w:cstheme="minorHAnsi"/>
                <w:szCs w:val="21"/>
              </w:rPr>
              <w:t>机票</w:t>
            </w:r>
            <w:r>
              <w:rPr>
                <w:rFonts w:hint="eastAsia" w:asciiTheme="minorHAnsi" w:hAnsiTheme="minorHAnsi" w:eastAsiaTheme="majorEastAsia" w:cstheme="minorHAnsi"/>
                <w:szCs w:val="21"/>
              </w:rPr>
              <w:t>、英国</w:t>
            </w:r>
            <w:r>
              <w:rPr>
                <w:rFonts w:asciiTheme="minorHAnsi" w:hAnsiTheme="minorHAnsi" w:eastAsiaTheme="majorEastAsia" w:cstheme="minorHAnsi"/>
                <w:szCs w:val="21"/>
              </w:rPr>
              <w:t>签证费</w:t>
            </w:r>
            <w:r>
              <w:rPr>
                <w:rFonts w:hint="eastAsia" w:asciiTheme="minorHAnsi" w:hAnsiTheme="minorHAnsi" w:eastAsiaTheme="majorEastAsia" w:cstheme="minorHAnsi"/>
                <w:szCs w:val="21"/>
              </w:rPr>
              <w:t>与其它个人消费，如非学院住宿期间的餐费、景点门票（如国王学院、康河游船等）</w:t>
            </w:r>
          </w:p>
        </w:tc>
      </w:tr>
    </w:tbl>
    <w:p>
      <w:pPr>
        <w:spacing w:line="360" w:lineRule="auto"/>
        <w:rPr>
          <w:rFonts w:asciiTheme="minorHAnsi" w:hAnsiTheme="minorHAnsi" w:eastAsiaTheme="majorEastAsia" w:cstheme="minorHAnsi"/>
          <w:szCs w:val="21"/>
        </w:rPr>
      </w:pPr>
    </w:p>
    <w:p>
      <w:pPr>
        <w:spacing w:line="360" w:lineRule="auto"/>
        <w:rPr>
          <w:rFonts w:asciiTheme="minorHAnsi" w:hAnsiTheme="minorHAnsi" w:eastAsiaTheme="majorEastAsia" w:cstheme="minorHAnsi"/>
          <w:b/>
          <w:kern w:val="0"/>
          <w:szCs w:val="21"/>
        </w:rPr>
      </w:pPr>
      <w:bookmarkStart w:id="24" w:name="_Hlk100578901"/>
      <w:r>
        <w:rPr>
          <w:rFonts w:hint="eastAsia" w:asciiTheme="minorHAnsi" w:hAnsiTheme="minorHAnsi" w:eastAsiaTheme="majorEastAsia" w:cstheme="minorHAnsi"/>
          <w:b/>
          <w:bCs/>
          <w:kern w:val="0"/>
          <w:szCs w:val="21"/>
        </w:rPr>
        <w:t>六</w:t>
      </w:r>
      <w:r>
        <w:rPr>
          <w:rFonts w:asciiTheme="minorHAnsi" w:hAnsiTheme="minorHAnsi" w:eastAsiaTheme="majorEastAsia" w:cstheme="minorHAnsi"/>
          <w:b/>
          <w:bCs/>
          <w:kern w:val="0"/>
          <w:szCs w:val="21"/>
        </w:rPr>
        <w:t>、</w:t>
      </w:r>
      <w:r>
        <w:rPr>
          <w:rFonts w:hint="eastAsia" w:asciiTheme="minorHAnsi" w:hAnsiTheme="minorHAnsi" w:eastAsiaTheme="majorEastAsia" w:cstheme="minorHAnsi"/>
          <w:b/>
          <w:bCs/>
          <w:kern w:val="0"/>
          <w:szCs w:val="21"/>
        </w:rPr>
        <w:t>项目申请</w:t>
      </w:r>
    </w:p>
    <w:p>
      <w:pPr>
        <w:pStyle w:val="22"/>
        <w:widowControl/>
        <w:numPr>
          <w:ilvl w:val="0"/>
          <w:numId w:val="11"/>
        </w:numPr>
        <w:spacing w:line="360" w:lineRule="auto"/>
        <w:ind w:firstLineChars="0"/>
        <w:jc w:val="left"/>
        <w:rPr>
          <w:rFonts w:cs="Calibri" w:asciiTheme="minorHAnsi" w:hAnsiTheme="minorHAnsi"/>
          <w:szCs w:val="21"/>
        </w:rPr>
      </w:pPr>
      <w:r>
        <w:rPr>
          <w:rFonts w:asciiTheme="minorHAnsi" w:hAnsiTheme="minorHAnsi" w:eastAsiaTheme="majorEastAsia" w:cstheme="minorHAnsi"/>
          <w:b/>
          <w:kern w:val="0"/>
          <w:szCs w:val="21"/>
        </w:rPr>
        <w:t>选拔要求</w:t>
      </w:r>
      <w:r>
        <w:rPr>
          <w:rFonts w:hint="eastAsia" w:asciiTheme="minorHAnsi" w:hAnsiTheme="minorHAnsi" w:eastAsiaTheme="majorEastAsia" w:cstheme="minorHAnsi"/>
          <w:szCs w:val="21"/>
        </w:rPr>
        <w:t>：具备优秀的英语基础，达到托福79，或雅思6.0，或大学英语四级5</w:t>
      </w:r>
      <w:r>
        <w:rPr>
          <w:rFonts w:asciiTheme="minorHAnsi" w:hAnsiTheme="minorHAnsi" w:eastAsiaTheme="majorEastAsia" w:cstheme="minorHAnsi"/>
          <w:szCs w:val="21"/>
        </w:rPr>
        <w:t>00</w:t>
      </w:r>
      <w:r>
        <w:rPr>
          <w:rFonts w:hint="eastAsia" w:asciiTheme="minorHAnsi" w:hAnsiTheme="minorHAnsi" w:eastAsiaTheme="majorEastAsia" w:cstheme="minorHAnsi"/>
          <w:szCs w:val="21"/>
        </w:rPr>
        <w:t>分，或大学英语六级4</w:t>
      </w:r>
      <w:r>
        <w:rPr>
          <w:rFonts w:asciiTheme="minorHAnsi" w:hAnsiTheme="minorHAnsi" w:eastAsiaTheme="majorEastAsia" w:cstheme="minorHAnsi"/>
          <w:szCs w:val="21"/>
        </w:rPr>
        <w:t>70</w:t>
      </w:r>
      <w:r>
        <w:rPr>
          <w:rFonts w:hint="eastAsia" w:asciiTheme="minorHAnsi" w:hAnsiTheme="minorHAnsi" w:eastAsiaTheme="majorEastAsia" w:cstheme="minorHAnsi"/>
          <w:szCs w:val="21"/>
        </w:rPr>
        <w:t>分，或专四/专八通过，或Duolingo测试105；或Versant测试51以上；大一学生可使用高考128以上申请；工程项目，GPA需达到3.2（4.0制）</w:t>
      </w:r>
      <w:r>
        <w:rPr>
          <w:rFonts w:asciiTheme="minorHAnsi" w:hAnsiTheme="minorHAnsi" w:eastAsiaTheme="majorEastAsia" w:cstheme="minorHAnsi"/>
          <w:szCs w:val="21"/>
        </w:rPr>
        <w:t xml:space="preserve"> </w:t>
      </w:r>
    </w:p>
    <w:p>
      <w:pPr>
        <w:pStyle w:val="22"/>
        <w:numPr>
          <w:ilvl w:val="0"/>
          <w:numId w:val="11"/>
        </w:numPr>
        <w:spacing w:line="360" w:lineRule="auto"/>
        <w:ind w:firstLineChars="0"/>
        <w:rPr>
          <w:rFonts w:asciiTheme="minorHAnsi" w:hAnsiTheme="minorHAnsi" w:eastAsiaTheme="majorEastAsia" w:cstheme="minorHAnsi"/>
          <w:b/>
          <w:kern w:val="0"/>
          <w:szCs w:val="21"/>
        </w:rPr>
      </w:pPr>
      <w:r>
        <w:rPr>
          <w:rFonts w:hint="eastAsia" w:asciiTheme="minorHAnsi" w:hAnsiTheme="minorHAnsi" w:eastAsiaTheme="majorEastAsia" w:cstheme="minorHAnsi"/>
          <w:b/>
          <w:kern w:val="0"/>
          <w:szCs w:val="21"/>
        </w:rPr>
        <w:t>报名</w:t>
      </w:r>
      <w:r>
        <w:rPr>
          <w:rFonts w:asciiTheme="minorHAnsi" w:hAnsiTheme="minorHAnsi" w:eastAsiaTheme="majorEastAsia" w:cstheme="minorHAnsi"/>
          <w:b/>
          <w:kern w:val="0"/>
          <w:szCs w:val="21"/>
        </w:rPr>
        <w:t>方式</w:t>
      </w:r>
      <w:r>
        <w:rPr>
          <w:rFonts w:hint="eastAsia" w:asciiTheme="minorHAnsi" w:hAnsiTheme="minorHAnsi" w:eastAsiaTheme="majorEastAsia" w:cstheme="minorHAnsi"/>
          <w:szCs w:val="21"/>
        </w:rPr>
        <w:t>：</w:t>
      </w:r>
      <w:r>
        <w:rPr>
          <w:rFonts w:asciiTheme="minorHAnsi" w:hAnsiTheme="minorHAnsi" w:eastAsiaTheme="majorEastAsia" w:cstheme="minorHAnsi"/>
          <w:szCs w:val="21"/>
        </w:rPr>
        <w:t xml:space="preserve"> 全美国际教育协会网站</w:t>
      </w:r>
      <w:r>
        <w:fldChar w:fldCharType="begin"/>
      </w:r>
      <w:r>
        <w:instrText xml:space="preserve"> HYPERLINK "http://www.usiea.org" </w:instrText>
      </w:r>
      <w:r>
        <w:fldChar w:fldCharType="separate"/>
      </w:r>
      <w:r>
        <w:rPr>
          <w:rStyle w:val="17"/>
          <w:rFonts w:hint="eastAsia" w:asciiTheme="minorHAnsi" w:hAnsiTheme="minorHAnsi" w:eastAsiaTheme="majorEastAsia" w:cstheme="minorHAnsi"/>
          <w:szCs w:val="21"/>
        </w:rPr>
        <w:t>www.usiea.org</w:t>
      </w:r>
      <w:r>
        <w:rPr>
          <w:rStyle w:val="17"/>
          <w:rFonts w:hint="eastAsia" w:asciiTheme="minorHAnsi" w:hAnsiTheme="minorHAnsi" w:eastAsiaTheme="majorEastAsia" w:cstheme="minorHAnsi"/>
          <w:szCs w:val="21"/>
        </w:rPr>
        <w:fldChar w:fldCharType="end"/>
      </w:r>
      <w:r>
        <w:rPr>
          <w:rFonts w:hint="eastAsia" w:asciiTheme="minorHAnsi" w:hAnsiTheme="minorHAnsi" w:eastAsiaTheme="majorEastAsia" w:cstheme="minorHAnsi"/>
          <w:szCs w:val="21"/>
        </w:rPr>
        <w:t xml:space="preserve"> </w:t>
      </w:r>
      <w:r>
        <w:rPr>
          <w:rFonts w:asciiTheme="minorHAnsi" w:hAnsiTheme="minorHAnsi" w:eastAsiaTheme="majorEastAsia" w:cstheme="minorHAnsi"/>
          <w:szCs w:val="21"/>
        </w:rPr>
        <w:t>填写《</w:t>
      </w:r>
      <w:r>
        <w:rPr>
          <w:rFonts w:hint="eastAsia" w:asciiTheme="minorHAnsi" w:hAnsiTheme="minorHAnsi" w:eastAsiaTheme="majorEastAsia" w:cstheme="minorHAnsi"/>
          <w:szCs w:val="21"/>
        </w:rPr>
        <w:t>世界</w:t>
      </w:r>
      <w:r>
        <w:rPr>
          <w:rFonts w:asciiTheme="minorHAnsi" w:hAnsiTheme="minorHAnsi" w:eastAsiaTheme="majorEastAsia" w:cstheme="minorHAnsi"/>
          <w:szCs w:val="21"/>
        </w:rPr>
        <w:t>名校访学项目报名表》；</w:t>
      </w:r>
    </w:p>
    <w:p>
      <w:pPr>
        <w:widowControl/>
        <w:spacing w:line="360" w:lineRule="auto"/>
        <w:jc w:val="left"/>
        <w:rPr>
          <w:rFonts w:cs="Calibri" w:asciiTheme="minorHAnsi" w:hAnsiTheme="minorHAnsi"/>
          <w:color w:val="0068B7"/>
          <w:kern w:val="0"/>
          <w:sz w:val="22"/>
        </w:rPr>
      </w:pPr>
      <w:r>
        <w:rPr>
          <w:rFonts w:hint="eastAsia" w:asciiTheme="minorHAnsi" w:hAnsiTheme="minorHAnsi" w:eastAsiaTheme="majorEastAsia" w:cstheme="minorHAnsi"/>
          <w:szCs w:val="21"/>
          <w:u w:val="single"/>
        </w:rPr>
        <w:t xml:space="preserve">                                                                                 </w:t>
      </w:r>
      <w:r>
        <w:rPr>
          <w:rFonts w:cs="宋体" w:asciiTheme="minorHAnsi" w:hAnsiTheme="minorHAnsi"/>
          <w:kern w:val="0"/>
          <w:sz w:val="20"/>
          <w:szCs w:val="21"/>
        </w:rPr>
        <w:br w:type="textWrapping"/>
      </w:r>
      <w:r>
        <w:rPr>
          <w:rFonts w:hint="eastAsia" w:cs="宋体" w:asciiTheme="minorHAnsi" w:hAnsiTheme="minorHAnsi"/>
          <w:kern w:val="0"/>
          <w:sz w:val="20"/>
          <w:szCs w:val="21"/>
        </w:rPr>
        <w:t>项</w:t>
      </w:r>
      <w:r>
        <w:rPr>
          <w:rFonts w:cs="宋体" w:asciiTheme="minorHAnsi" w:hAnsiTheme="minorHAnsi"/>
          <w:kern w:val="0"/>
          <w:sz w:val="20"/>
          <w:szCs w:val="21"/>
        </w:rPr>
        <w:t>目邮箱咨询：</w:t>
      </w:r>
      <w:r>
        <w:fldChar w:fldCharType="begin"/>
      </w:r>
      <w:r>
        <w:instrText xml:space="preserve"> HYPERLINK "mailto:visitcambridge@yeah.net" </w:instrText>
      </w:r>
      <w:r>
        <w:fldChar w:fldCharType="separate"/>
      </w:r>
      <w:r>
        <w:rPr>
          <w:rStyle w:val="17"/>
          <w:rFonts w:cs="宋体" w:asciiTheme="minorHAnsi" w:hAnsiTheme="minorHAnsi"/>
          <w:kern w:val="0"/>
          <w:sz w:val="22"/>
          <w:szCs w:val="22"/>
        </w:rPr>
        <w:t>visitcambridge@yeah.net</w:t>
      </w:r>
      <w:r>
        <w:rPr>
          <w:rStyle w:val="17"/>
          <w:rFonts w:cs="宋体" w:asciiTheme="minorHAnsi" w:hAnsiTheme="minorHAnsi"/>
          <w:kern w:val="0"/>
          <w:sz w:val="22"/>
          <w:szCs w:val="22"/>
        </w:rPr>
        <w:fldChar w:fldCharType="end"/>
      </w:r>
      <w:r>
        <w:rPr>
          <w:rStyle w:val="17"/>
          <w:rFonts w:cs="宋体" w:asciiTheme="minorHAnsi" w:hAnsiTheme="minorHAnsi"/>
          <w:kern w:val="0"/>
          <w:sz w:val="22"/>
          <w:szCs w:val="22"/>
        </w:rPr>
        <w:t xml:space="preserve"> </w:t>
      </w:r>
      <w:bookmarkEnd w:id="24"/>
    </w:p>
    <w:sectPr>
      <w:headerReference r:id="rId3" w:type="default"/>
      <w:footerReference r:id="rId4" w:type="default"/>
      <w:pgSz w:w="11906" w:h="16838"/>
      <w:pgMar w:top="2025" w:right="1800" w:bottom="1440" w:left="1800" w:header="737"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altName w:val="Kingsoft Confetti"/>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Kingsoft Confetti">
    <w:panose1 w:val="05000100010000000000"/>
    <w:charset w:val="00"/>
    <w:family w:val="auto"/>
    <w:pitch w:val="default"/>
    <w:sig w:usb0="00000000" w:usb1="00000000" w:usb2="00000000" w:usb3="00000000" w:csb0="8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00000000" w:usb2="00000000" w:usb3="00000000" w:csb0="80000000" w:csb1="00000000"/>
  </w:font>
  <w:font w:name="Arial">
    <w:panose1 w:val="020B0604020202020204"/>
    <w:charset w:val="00"/>
    <w:family w:val="auto"/>
    <w:pitch w:val="default"/>
    <w:sig w:usb0="E0002AFF" w:usb1="C0007843" w:usb2="00000009" w:usb3="00000000" w:csb0="400001FF" w:csb1="FFFF0000"/>
  </w:font>
  <w:font w:name="微软雅黑">
    <w:altName w:val="汉仪旗黑KW 55S"/>
    <w:panose1 w:val="020B0503020204020204"/>
    <w:charset w:val="86"/>
    <w:family w:val="swiss"/>
    <w:pitch w:val="default"/>
    <w:sig w:usb0="00000000" w:usb1="00000000" w:usb2="00000016" w:usb3="00000000" w:csb0="0004001F" w:csb1="00000000"/>
  </w:font>
  <w:font w:name="汉仪旗黑KW 55S">
    <w:panose1 w:val="00020600040101010101"/>
    <w:charset w:val="86"/>
    <w:family w:val="auto"/>
    <w:pitch w:val="default"/>
    <w:sig w:usb0="A00002BF" w:usb1="3ACF7CFA" w:usb2="00000016"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7"/>
                            <w:rPr>
                              <w:rFonts w:hint="default"/>
                            </w:rPr>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Mze1J90CAAAmBgAADgAAAAAAAAABACAAAAAfAQAAZHJzL2Uyb0RvYy54bWxQSwUG&#10;AAAAAAYABgBZAQAAbgYAAAAA&#10;">
              <v:fill on="f" focussize="0,0"/>
              <v:stroke on="f" weight="0.5pt"/>
              <v:imagedata o:title=""/>
              <o:lock v:ext="edit" aspectratio="f"/>
              <v:textbox inset="0mm,0mm,0mm,0mm" style="mso-fit-shape-to-text:t;">
                <w:txbxContent>
                  <w:p>
                    <w:pPr>
                      <w:pStyle w:val="7"/>
                      <w:rPr>
                        <w:rFonts w:hint="default"/>
                      </w:rPr>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10</w:t>
                    </w:r>
                    <w:r>
                      <w:fldChar w:fldCharType="end"/>
                    </w:r>
                  </w:p>
                </w:txbxContent>
              </v:textbox>
            </v:shape>
          </w:pict>
        </mc:Fallback>
      </mc:AlternateContent>
    </w:r>
  </w:p>
  <w:p>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0" w:lineRule="atLeast"/>
      <w:ind w:right="-336" w:rightChars="-160"/>
      <w:rPr>
        <w:rFonts w:hint="eastAsia" w:ascii="微软雅黑" w:hAnsi="微软雅黑" w:eastAsia="微软雅黑"/>
        <w:sz w:val="30"/>
        <w:szCs w:val="30"/>
        <w:lang w:val="en-CA"/>
      </w:rPr>
    </w:pPr>
    <w:r>
      <w:rPr>
        <w:rFonts w:hint="eastAsia" w:asciiTheme="minorHAnsi" w:hAnsiTheme="minorHAnsi" w:eastAsiaTheme="majorEastAsia" w:cstheme="minorHAnsi"/>
        <w:b/>
        <w:kern w:val="0"/>
        <w:sz w:val="32"/>
        <w:szCs w:val="21"/>
      </w:rPr>
      <w:drawing>
        <wp:anchor distT="0" distB="0" distL="114300" distR="114300" simplePos="0" relativeHeight="251659264" behindDoc="0" locked="0" layoutInCell="1" allowOverlap="1">
          <wp:simplePos x="0" y="0"/>
          <wp:positionH relativeFrom="column">
            <wp:posOffset>4413250</wp:posOffset>
          </wp:positionH>
          <wp:positionV relativeFrom="paragraph">
            <wp:posOffset>17780</wp:posOffset>
          </wp:positionV>
          <wp:extent cx="857885" cy="299720"/>
          <wp:effectExtent l="0" t="0" r="0" b="508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857885" cy="29972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BF4D1C"/>
    <w:multiLevelType w:val="multilevel"/>
    <w:tmpl w:val="04BF4D1C"/>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1">
    <w:nsid w:val="08973FAF"/>
    <w:multiLevelType w:val="multilevel"/>
    <w:tmpl w:val="08973FAF"/>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
    <w:nsid w:val="12CC5EB4"/>
    <w:multiLevelType w:val="multilevel"/>
    <w:tmpl w:val="12CC5EB4"/>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3">
    <w:nsid w:val="1D962CFB"/>
    <w:multiLevelType w:val="multilevel"/>
    <w:tmpl w:val="1D962CFB"/>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4">
    <w:nsid w:val="3FE73219"/>
    <w:multiLevelType w:val="multilevel"/>
    <w:tmpl w:val="3FE73219"/>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5">
    <w:nsid w:val="45132763"/>
    <w:multiLevelType w:val="multilevel"/>
    <w:tmpl w:val="45132763"/>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6">
    <w:nsid w:val="49241C2D"/>
    <w:multiLevelType w:val="multilevel"/>
    <w:tmpl w:val="49241C2D"/>
    <w:lvl w:ilvl="0" w:tentative="0">
      <w:start w:val="1"/>
      <w:numFmt w:val="japaneseCounting"/>
      <w:lvlText w:val="%1、"/>
      <w:lvlJc w:val="left"/>
      <w:pPr>
        <w:ind w:left="440" w:hanging="44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4CCD07B5"/>
    <w:multiLevelType w:val="multilevel"/>
    <w:tmpl w:val="4CCD07B5"/>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8">
    <w:nsid w:val="4D3F41D7"/>
    <w:multiLevelType w:val="multilevel"/>
    <w:tmpl w:val="4D3F41D7"/>
    <w:lvl w:ilvl="0" w:tentative="0">
      <w:start w:val="1"/>
      <w:numFmt w:val="decimal"/>
      <w:lvlText w:val="%1）"/>
      <w:lvlJc w:val="left"/>
      <w:pPr>
        <w:ind w:left="780" w:hanging="360"/>
      </w:pPr>
      <w:rPr>
        <w:rFonts w:hint="default"/>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9">
    <w:nsid w:val="67D81316"/>
    <w:multiLevelType w:val="multilevel"/>
    <w:tmpl w:val="67D81316"/>
    <w:lvl w:ilvl="0" w:tentative="0">
      <w:start w:val="1"/>
      <w:numFmt w:val="bullet"/>
      <w:lvlText w:val=""/>
      <w:lvlJc w:val="left"/>
      <w:pPr>
        <w:ind w:left="860" w:hanging="440"/>
      </w:pPr>
      <w:rPr>
        <w:rFonts w:hint="default" w:ascii="Wingdings" w:hAnsi="Wingdings"/>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77F013D8"/>
    <w:multiLevelType w:val="multilevel"/>
    <w:tmpl w:val="77F013D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9"/>
  </w:num>
  <w:num w:numId="3">
    <w:abstractNumId w:val="5"/>
  </w:num>
  <w:num w:numId="4">
    <w:abstractNumId w:val="1"/>
  </w:num>
  <w:num w:numId="5">
    <w:abstractNumId w:val="0"/>
  </w:num>
  <w:num w:numId="6">
    <w:abstractNumId w:val="2"/>
  </w:num>
  <w:num w:numId="7">
    <w:abstractNumId w:val="7"/>
  </w:num>
  <w:num w:numId="8">
    <w:abstractNumId w:val="3"/>
  </w:num>
  <w:num w:numId="9">
    <w:abstractNumId w:val="8"/>
  </w:num>
  <w:num w:numId="10">
    <w:abstractNumId w:val="4"/>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Y5ZWZmMmI3NGI1MzA3ODhiNGVjMzM3NjVmODg4ODkifQ=="/>
  </w:docVars>
  <w:rsids>
    <w:rsidRoot w:val="00500A8F"/>
    <w:rsid w:val="00002A7B"/>
    <w:rsid w:val="000035D7"/>
    <w:rsid w:val="00003687"/>
    <w:rsid w:val="00003F3F"/>
    <w:rsid w:val="00005020"/>
    <w:rsid w:val="00006152"/>
    <w:rsid w:val="00006712"/>
    <w:rsid w:val="000077A9"/>
    <w:rsid w:val="00010F31"/>
    <w:rsid w:val="000169DD"/>
    <w:rsid w:val="0001734D"/>
    <w:rsid w:val="00022AFD"/>
    <w:rsid w:val="000230BD"/>
    <w:rsid w:val="00023476"/>
    <w:rsid w:val="000236D2"/>
    <w:rsid w:val="00024C64"/>
    <w:rsid w:val="00025206"/>
    <w:rsid w:val="00026847"/>
    <w:rsid w:val="00026EEE"/>
    <w:rsid w:val="0003068E"/>
    <w:rsid w:val="00030A02"/>
    <w:rsid w:val="00030CDB"/>
    <w:rsid w:val="00031403"/>
    <w:rsid w:val="000317CD"/>
    <w:rsid w:val="0003562C"/>
    <w:rsid w:val="000362BD"/>
    <w:rsid w:val="00037325"/>
    <w:rsid w:val="0003777C"/>
    <w:rsid w:val="00040016"/>
    <w:rsid w:val="0004029C"/>
    <w:rsid w:val="000402B0"/>
    <w:rsid w:val="00041148"/>
    <w:rsid w:val="00041BDA"/>
    <w:rsid w:val="00044B87"/>
    <w:rsid w:val="00046229"/>
    <w:rsid w:val="000519A2"/>
    <w:rsid w:val="00051A3D"/>
    <w:rsid w:val="0005389A"/>
    <w:rsid w:val="00060047"/>
    <w:rsid w:val="0006181E"/>
    <w:rsid w:val="000633FD"/>
    <w:rsid w:val="00065242"/>
    <w:rsid w:val="00066BB4"/>
    <w:rsid w:val="00066CD0"/>
    <w:rsid w:val="00072412"/>
    <w:rsid w:val="00072B90"/>
    <w:rsid w:val="00072FF0"/>
    <w:rsid w:val="000776B6"/>
    <w:rsid w:val="000813C1"/>
    <w:rsid w:val="0008167D"/>
    <w:rsid w:val="000820F9"/>
    <w:rsid w:val="000840CC"/>
    <w:rsid w:val="00087A5D"/>
    <w:rsid w:val="00091C7E"/>
    <w:rsid w:val="0009206E"/>
    <w:rsid w:val="00094D41"/>
    <w:rsid w:val="000953D3"/>
    <w:rsid w:val="000954F4"/>
    <w:rsid w:val="000A0633"/>
    <w:rsid w:val="000A081D"/>
    <w:rsid w:val="000A08BD"/>
    <w:rsid w:val="000A0A86"/>
    <w:rsid w:val="000A2A22"/>
    <w:rsid w:val="000A3961"/>
    <w:rsid w:val="000A4030"/>
    <w:rsid w:val="000A5251"/>
    <w:rsid w:val="000A597E"/>
    <w:rsid w:val="000A60CF"/>
    <w:rsid w:val="000B1A29"/>
    <w:rsid w:val="000B346F"/>
    <w:rsid w:val="000B3A73"/>
    <w:rsid w:val="000B621C"/>
    <w:rsid w:val="000B70CB"/>
    <w:rsid w:val="000B732F"/>
    <w:rsid w:val="000C2F7C"/>
    <w:rsid w:val="000C3042"/>
    <w:rsid w:val="000C3F5B"/>
    <w:rsid w:val="000C4E56"/>
    <w:rsid w:val="000C5C18"/>
    <w:rsid w:val="000C7F9A"/>
    <w:rsid w:val="000D34AA"/>
    <w:rsid w:val="000D4BC5"/>
    <w:rsid w:val="000D5021"/>
    <w:rsid w:val="000E1209"/>
    <w:rsid w:val="000E1EBC"/>
    <w:rsid w:val="000E71FC"/>
    <w:rsid w:val="000E737D"/>
    <w:rsid w:val="000F168E"/>
    <w:rsid w:val="000F6E7C"/>
    <w:rsid w:val="001013E1"/>
    <w:rsid w:val="0010196F"/>
    <w:rsid w:val="00102D76"/>
    <w:rsid w:val="001051AF"/>
    <w:rsid w:val="00106BA3"/>
    <w:rsid w:val="00110B1F"/>
    <w:rsid w:val="00110EDA"/>
    <w:rsid w:val="0011231F"/>
    <w:rsid w:val="00112EFC"/>
    <w:rsid w:val="001131EA"/>
    <w:rsid w:val="00116EF3"/>
    <w:rsid w:val="00120A5E"/>
    <w:rsid w:val="00120BC0"/>
    <w:rsid w:val="0012340B"/>
    <w:rsid w:val="0012369B"/>
    <w:rsid w:val="001241E8"/>
    <w:rsid w:val="0012488E"/>
    <w:rsid w:val="00124B0D"/>
    <w:rsid w:val="00125024"/>
    <w:rsid w:val="001262F3"/>
    <w:rsid w:val="00127FE8"/>
    <w:rsid w:val="00130C2B"/>
    <w:rsid w:val="00131C00"/>
    <w:rsid w:val="00131D30"/>
    <w:rsid w:val="00134011"/>
    <w:rsid w:val="00134297"/>
    <w:rsid w:val="00135325"/>
    <w:rsid w:val="001357D9"/>
    <w:rsid w:val="00135F93"/>
    <w:rsid w:val="001370FA"/>
    <w:rsid w:val="001373D5"/>
    <w:rsid w:val="00137744"/>
    <w:rsid w:val="00140F04"/>
    <w:rsid w:val="001422A7"/>
    <w:rsid w:val="00143294"/>
    <w:rsid w:val="00146AB9"/>
    <w:rsid w:val="00146CED"/>
    <w:rsid w:val="00152F88"/>
    <w:rsid w:val="001535A1"/>
    <w:rsid w:val="00153DF4"/>
    <w:rsid w:val="00155FCC"/>
    <w:rsid w:val="0015773D"/>
    <w:rsid w:val="00160616"/>
    <w:rsid w:val="0016189E"/>
    <w:rsid w:val="001621FC"/>
    <w:rsid w:val="0016725C"/>
    <w:rsid w:val="00167799"/>
    <w:rsid w:val="00170451"/>
    <w:rsid w:val="00171286"/>
    <w:rsid w:val="0017244A"/>
    <w:rsid w:val="001738F0"/>
    <w:rsid w:val="00173AC0"/>
    <w:rsid w:val="0017582B"/>
    <w:rsid w:val="00176E73"/>
    <w:rsid w:val="00176F21"/>
    <w:rsid w:val="0018033F"/>
    <w:rsid w:val="00180484"/>
    <w:rsid w:val="00180AB5"/>
    <w:rsid w:val="00182AE1"/>
    <w:rsid w:val="00182E04"/>
    <w:rsid w:val="001834A2"/>
    <w:rsid w:val="0018354F"/>
    <w:rsid w:val="00185175"/>
    <w:rsid w:val="00186190"/>
    <w:rsid w:val="00190118"/>
    <w:rsid w:val="00191EC9"/>
    <w:rsid w:val="00192C0F"/>
    <w:rsid w:val="0019459B"/>
    <w:rsid w:val="001951B2"/>
    <w:rsid w:val="001A0C7A"/>
    <w:rsid w:val="001A0F42"/>
    <w:rsid w:val="001A140C"/>
    <w:rsid w:val="001A281F"/>
    <w:rsid w:val="001A4366"/>
    <w:rsid w:val="001A4EDE"/>
    <w:rsid w:val="001A7D56"/>
    <w:rsid w:val="001B0D76"/>
    <w:rsid w:val="001B1730"/>
    <w:rsid w:val="001B1E96"/>
    <w:rsid w:val="001B3157"/>
    <w:rsid w:val="001B3392"/>
    <w:rsid w:val="001B3769"/>
    <w:rsid w:val="001C19DE"/>
    <w:rsid w:val="001C1A51"/>
    <w:rsid w:val="001C20F0"/>
    <w:rsid w:val="001C3E35"/>
    <w:rsid w:val="001C3F55"/>
    <w:rsid w:val="001C6985"/>
    <w:rsid w:val="001D01C6"/>
    <w:rsid w:val="001D1F48"/>
    <w:rsid w:val="001D23C4"/>
    <w:rsid w:val="001D3619"/>
    <w:rsid w:val="001D4042"/>
    <w:rsid w:val="001D458C"/>
    <w:rsid w:val="001D4C69"/>
    <w:rsid w:val="001D4EF4"/>
    <w:rsid w:val="001D5D4C"/>
    <w:rsid w:val="001E0A8F"/>
    <w:rsid w:val="001E31D7"/>
    <w:rsid w:val="001E4E86"/>
    <w:rsid w:val="001E51AA"/>
    <w:rsid w:val="001E57C7"/>
    <w:rsid w:val="001E5D98"/>
    <w:rsid w:val="001E5F6F"/>
    <w:rsid w:val="001F1FCF"/>
    <w:rsid w:val="001F4E49"/>
    <w:rsid w:val="001F5524"/>
    <w:rsid w:val="001F67D2"/>
    <w:rsid w:val="0020190B"/>
    <w:rsid w:val="00201963"/>
    <w:rsid w:val="00202030"/>
    <w:rsid w:val="00203BFF"/>
    <w:rsid w:val="00205F7F"/>
    <w:rsid w:val="00207110"/>
    <w:rsid w:val="002133F2"/>
    <w:rsid w:val="0021711E"/>
    <w:rsid w:val="00217F17"/>
    <w:rsid w:val="002202A8"/>
    <w:rsid w:val="00220AE0"/>
    <w:rsid w:val="00220E2D"/>
    <w:rsid w:val="002211FB"/>
    <w:rsid w:val="0022214B"/>
    <w:rsid w:val="0022315B"/>
    <w:rsid w:val="00224DB2"/>
    <w:rsid w:val="00226B2D"/>
    <w:rsid w:val="002274D9"/>
    <w:rsid w:val="00227891"/>
    <w:rsid w:val="00231426"/>
    <w:rsid w:val="00232CC1"/>
    <w:rsid w:val="00233816"/>
    <w:rsid w:val="00235AD4"/>
    <w:rsid w:val="0023684E"/>
    <w:rsid w:val="002370B2"/>
    <w:rsid w:val="00237A96"/>
    <w:rsid w:val="002402BD"/>
    <w:rsid w:val="00240474"/>
    <w:rsid w:val="00240E4E"/>
    <w:rsid w:val="00243F0C"/>
    <w:rsid w:val="002441C6"/>
    <w:rsid w:val="002449A1"/>
    <w:rsid w:val="002479AB"/>
    <w:rsid w:val="00251642"/>
    <w:rsid w:val="00254207"/>
    <w:rsid w:val="002546FE"/>
    <w:rsid w:val="00254A09"/>
    <w:rsid w:val="00255140"/>
    <w:rsid w:val="00261406"/>
    <w:rsid w:val="00261C11"/>
    <w:rsid w:val="00261F63"/>
    <w:rsid w:val="00266D3D"/>
    <w:rsid w:val="002679B3"/>
    <w:rsid w:val="00271BCB"/>
    <w:rsid w:val="00274A34"/>
    <w:rsid w:val="00275270"/>
    <w:rsid w:val="0028056A"/>
    <w:rsid w:val="00280A41"/>
    <w:rsid w:val="002852EE"/>
    <w:rsid w:val="00286224"/>
    <w:rsid w:val="002906DF"/>
    <w:rsid w:val="0029179F"/>
    <w:rsid w:val="00292059"/>
    <w:rsid w:val="00292326"/>
    <w:rsid w:val="002939F3"/>
    <w:rsid w:val="00295361"/>
    <w:rsid w:val="002954BF"/>
    <w:rsid w:val="00295F74"/>
    <w:rsid w:val="00296088"/>
    <w:rsid w:val="00296348"/>
    <w:rsid w:val="00296493"/>
    <w:rsid w:val="002976F9"/>
    <w:rsid w:val="00297E1A"/>
    <w:rsid w:val="002A32D9"/>
    <w:rsid w:val="002A3386"/>
    <w:rsid w:val="002A33B3"/>
    <w:rsid w:val="002A377F"/>
    <w:rsid w:val="002A402F"/>
    <w:rsid w:val="002A4B74"/>
    <w:rsid w:val="002A6E42"/>
    <w:rsid w:val="002B4A5A"/>
    <w:rsid w:val="002B5E23"/>
    <w:rsid w:val="002B61DD"/>
    <w:rsid w:val="002B7076"/>
    <w:rsid w:val="002B7158"/>
    <w:rsid w:val="002C1101"/>
    <w:rsid w:val="002C2028"/>
    <w:rsid w:val="002C229B"/>
    <w:rsid w:val="002C27D4"/>
    <w:rsid w:val="002C3134"/>
    <w:rsid w:val="002C4ABF"/>
    <w:rsid w:val="002C612F"/>
    <w:rsid w:val="002C6AEB"/>
    <w:rsid w:val="002C722D"/>
    <w:rsid w:val="002D04D0"/>
    <w:rsid w:val="002D0DAC"/>
    <w:rsid w:val="002D4E50"/>
    <w:rsid w:val="002D76B2"/>
    <w:rsid w:val="002D7B20"/>
    <w:rsid w:val="002E0BA0"/>
    <w:rsid w:val="002E1476"/>
    <w:rsid w:val="002E1585"/>
    <w:rsid w:val="002E3299"/>
    <w:rsid w:val="002E353F"/>
    <w:rsid w:val="002E36EF"/>
    <w:rsid w:val="002E3A94"/>
    <w:rsid w:val="002E4985"/>
    <w:rsid w:val="002E64CC"/>
    <w:rsid w:val="002E68C2"/>
    <w:rsid w:val="002F0ED3"/>
    <w:rsid w:val="002F1A53"/>
    <w:rsid w:val="002F1D30"/>
    <w:rsid w:val="002F3568"/>
    <w:rsid w:val="002F511D"/>
    <w:rsid w:val="002F7AB9"/>
    <w:rsid w:val="003013CE"/>
    <w:rsid w:val="0030157A"/>
    <w:rsid w:val="00302995"/>
    <w:rsid w:val="00303D3D"/>
    <w:rsid w:val="003047BA"/>
    <w:rsid w:val="00307A96"/>
    <w:rsid w:val="00311816"/>
    <w:rsid w:val="00311C8E"/>
    <w:rsid w:val="00312A5A"/>
    <w:rsid w:val="00313A58"/>
    <w:rsid w:val="00316AE7"/>
    <w:rsid w:val="0031712B"/>
    <w:rsid w:val="0032092A"/>
    <w:rsid w:val="00321528"/>
    <w:rsid w:val="00321717"/>
    <w:rsid w:val="00321D5F"/>
    <w:rsid w:val="0032313B"/>
    <w:rsid w:val="003260F0"/>
    <w:rsid w:val="0032647E"/>
    <w:rsid w:val="003270D5"/>
    <w:rsid w:val="00330A2B"/>
    <w:rsid w:val="00330EF0"/>
    <w:rsid w:val="00333C15"/>
    <w:rsid w:val="00334EC1"/>
    <w:rsid w:val="00336487"/>
    <w:rsid w:val="003425BF"/>
    <w:rsid w:val="00342D9D"/>
    <w:rsid w:val="00342E7E"/>
    <w:rsid w:val="00345B21"/>
    <w:rsid w:val="0035066E"/>
    <w:rsid w:val="00350741"/>
    <w:rsid w:val="003508E4"/>
    <w:rsid w:val="003518A8"/>
    <w:rsid w:val="00352A1D"/>
    <w:rsid w:val="00353816"/>
    <w:rsid w:val="00355979"/>
    <w:rsid w:val="003574A4"/>
    <w:rsid w:val="00361B32"/>
    <w:rsid w:val="00361CCF"/>
    <w:rsid w:val="00362E97"/>
    <w:rsid w:val="00362FE1"/>
    <w:rsid w:val="00364A0C"/>
    <w:rsid w:val="003738EA"/>
    <w:rsid w:val="00375491"/>
    <w:rsid w:val="00376FA7"/>
    <w:rsid w:val="0037788D"/>
    <w:rsid w:val="003801DB"/>
    <w:rsid w:val="00380C96"/>
    <w:rsid w:val="00381E2C"/>
    <w:rsid w:val="003822A8"/>
    <w:rsid w:val="00383DCC"/>
    <w:rsid w:val="00386A4E"/>
    <w:rsid w:val="00386C51"/>
    <w:rsid w:val="00387362"/>
    <w:rsid w:val="00390C9A"/>
    <w:rsid w:val="00390FCA"/>
    <w:rsid w:val="00393EEE"/>
    <w:rsid w:val="00394758"/>
    <w:rsid w:val="00394A95"/>
    <w:rsid w:val="00394D71"/>
    <w:rsid w:val="00396306"/>
    <w:rsid w:val="00397742"/>
    <w:rsid w:val="003A1760"/>
    <w:rsid w:val="003A23B5"/>
    <w:rsid w:val="003A23C0"/>
    <w:rsid w:val="003A3781"/>
    <w:rsid w:val="003A6B58"/>
    <w:rsid w:val="003A6BB9"/>
    <w:rsid w:val="003B1D26"/>
    <w:rsid w:val="003B4151"/>
    <w:rsid w:val="003B596F"/>
    <w:rsid w:val="003B5A11"/>
    <w:rsid w:val="003B5E46"/>
    <w:rsid w:val="003B6082"/>
    <w:rsid w:val="003B669C"/>
    <w:rsid w:val="003B786E"/>
    <w:rsid w:val="003C055C"/>
    <w:rsid w:val="003C30F6"/>
    <w:rsid w:val="003C60A7"/>
    <w:rsid w:val="003C6C34"/>
    <w:rsid w:val="003C6EF7"/>
    <w:rsid w:val="003D0F7B"/>
    <w:rsid w:val="003D0FE9"/>
    <w:rsid w:val="003D13F7"/>
    <w:rsid w:val="003D2BCE"/>
    <w:rsid w:val="003D4037"/>
    <w:rsid w:val="003D4529"/>
    <w:rsid w:val="003D4B46"/>
    <w:rsid w:val="003D5531"/>
    <w:rsid w:val="003D5F48"/>
    <w:rsid w:val="003D7B86"/>
    <w:rsid w:val="003E01B3"/>
    <w:rsid w:val="003E3199"/>
    <w:rsid w:val="003E3788"/>
    <w:rsid w:val="003E4083"/>
    <w:rsid w:val="003E4B4A"/>
    <w:rsid w:val="003E5A15"/>
    <w:rsid w:val="003E7B45"/>
    <w:rsid w:val="003E7DA0"/>
    <w:rsid w:val="003F050A"/>
    <w:rsid w:val="003F059B"/>
    <w:rsid w:val="003F1179"/>
    <w:rsid w:val="003F16A0"/>
    <w:rsid w:val="003F1E06"/>
    <w:rsid w:val="003F431F"/>
    <w:rsid w:val="003F50D1"/>
    <w:rsid w:val="003F5D96"/>
    <w:rsid w:val="003F5F88"/>
    <w:rsid w:val="003F68AC"/>
    <w:rsid w:val="003F68EE"/>
    <w:rsid w:val="00402B49"/>
    <w:rsid w:val="00404265"/>
    <w:rsid w:val="004053C0"/>
    <w:rsid w:val="0040772A"/>
    <w:rsid w:val="0041117C"/>
    <w:rsid w:val="0041273F"/>
    <w:rsid w:val="00414E8A"/>
    <w:rsid w:val="0041758E"/>
    <w:rsid w:val="0042204E"/>
    <w:rsid w:val="00424F55"/>
    <w:rsid w:val="00426325"/>
    <w:rsid w:val="00430B91"/>
    <w:rsid w:val="00430BC0"/>
    <w:rsid w:val="00431148"/>
    <w:rsid w:val="004330A9"/>
    <w:rsid w:val="004332C6"/>
    <w:rsid w:val="00437A33"/>
    <w:rsid w:val="004402AF"/>
    <w:rsid w:val="00440C9F"/>
    <w:rsid w:val="0044266E"/>
    <w:rsid w:val="00442CEB"/>
    <w:rsid w:val="00443C5D"/>
    <w:rsid w:val="004446B4"/>
    <w:rsid w:val="004469A3"/>
    <w:rsid w:val="00450274"/>
    <w:rsid w:val="0045270B"/>
    <w:rsid w:val="00454C45"/>
    <w:rsid w:val="00455152"/>
    <w:rsid w:val="00455F4D"/>
    <w:rsid w:val="00460AFB"/>
    <w:rsid w:val="0046152C"/>
    <w:rsid w:val="00461EE8"/>
    <w:rsid w:val="004624BE"/>
    <w:rsid w:val="00464F1E"/>
    <w:rsid w:val="00465A92"/>
    <w:rsid w:val="0046695E"/>
    <w:rsid w:val="004679CE"/>
    <w:rsid w:val="00467FC8"/>
    <w:rsid w:val="00470200"/>
    <w:rsid w:val="00470270"/>
    <w:rsid w:val="00471CBF"/>
    <w:rsid w:val="00472046"/>
    <w:rsid w:val="00472ACF"/>
    <w:rsid w:val="0047643A"/>
    <w:rsid w:val="00480534"/>
    <w:rsid w:val="00480BF9"/>
    <w:rsid w:val="00481A67"/>
    <w:rsid w:val="00484B4E"/>
    <w:rsid w:val="00484C1A"/>
    <w:rsid w:val="004856F9"/>
    <w:rsid w:val="00485AD1"/>
    <w:rsid w:val="00486AA5"/>
    <w:rsid w:val="00487380"/>
    <w:rsid w:val="004932B6"/>
    <w:rsid w:val="004946E0"/>
    <w:rsid w:val="00495E6D"/>
    <w:rsid w:val="004A1602"/>
    <w:rsid w:val="004A51A8"/>
    <w:rsid w:val="004A53E9"/>
    <w:rsid w:val="004B150E"/>
    <w:rsid w:val="004B2B70"/>
    <w:rsid w:val="004B4871"/>
    <w:rsid w:val="004B49EE"/>
    <w:rsid w:val="004B4D89"/>
    <w:rsid w:val="004B516E"/>
    <w:rsid w:val="004B6F44"/>
    <w:rsid w:val="004C0E26"/>
    <w:rsid w:val="004C15F5"/>
    <w:rsid w:val="004C2271"/>
    <w:rsid w:val="004C343D"/>
    <w:rsid w:val="004C5277"/>
    <w:rsid w:val="004C6632"/>
    <w:rsid w:val="004C6844"/>
    <w:rsid w:val="004C6FBC"/>
    <w:rsid w:val="004C7286"/>
    <w:rsid w:val="004C7906"/>
    <w:rsid w:val="004D2423"/>
    <w:rsid w:val="004D2891"/>
    <w:rsid w:val="004D3884"/>
    <w:rsid w:val="004D5BBA"/>
    <w:rsid w:val="004D5D38"/>
    <w:rsid w:val="004E0748"/>
    <w:rsid w:val="004E4B9C"/>
    <w:rsid w:val="004E6298"/>
    <w:rsid w:val="004E728E"/>
    <w:rsid w:val="004F0AAB"/>
    <w:rsid w:val="004F51DD"/>
    <w:rsid w:val="004F743F"/>
    <w:rsid w:val="004F74C5"/>
    <w:rsid w:val="004F7C1B"/>
    <w:rsid w:val="00500A8F"/>
    <w:rsid w:val="00500DE1"/>
    <w:rsid w:val="005028D5"/>
    <w:rsid w:val="0050333B"/>
    <w:rsid w:val="005043E9"/>
    <w:rsid w:val="00504FF1"/>
    <w:rsid w:val="005060F9"/>
    <w:rsid w:val="005078A1"/>
    <w:rsid w:val="0051106C"/>
    <w:rsid w:val="00512A41"/>
    <w:rsid w:val="00512BAE"/>
    <w:rsid w:val="00514078"/>
    <w:rsid w:val="00514343"/>
    <w:rsid w:val="005143A6"/>
    <w:rsid w:val="00515AE4"/>
    <w:rsid w:val="00520C0E"/>
    <w:rsid w:val="00521924"/>
    <w:rsid w:val="00522EAE"/>
    <w:rsid w:val="00523C32"/>
    <w:rsid w:val="005250F2"/>
    <w:rsid w:val="00525703"/>
    <w:rsid w:val="00526036"/>
    <w:rsid w:val="005260BE"/>
    <w:rsid w:val="005264C7"/>
    <w:rsid w:val="00527573"/>
    <w:rsid w:val="0053259C"/>
    <w:rsid w:val="005326B5"/>
    <w:rsid w:val="005339BB"/>
    <w:rsid w:val="00534887"/>
    <w:rsid w:val="00535431"/>
    <w:rsid w:val="00536F45"/>
    <w:rsid w:val="00537EE6"/>
    <w:rsid w:val="00541165"/>
    <w:rsid w:val="005447E3"/>
    <w:rsid w:val="00546ACA"/>
    <w:rsid w:val="00547E75"/>
    <w:rsid w:val="0055085D"/>
    <w:rsid w:val="00550BDE"/>
    <w:rsid w:val="00552CC6"/>
    <w:rsid w:val="00554115"/>
    <w:rsid w:val="00554D5C"/>
    <w:rsid w:val="00555016"/>
    <w:rsid w:val="00555043"/>
    <w:rsid w:val="005559B9"/>
    <w:rsid w:val="00556212"/>
    <w:rsid w:val="00556A84"/>
    <w:rsid w:val="005606AC"/>
    <w:rsid w:val="00561957"/>
    <w:rsid w:val="00563622"/>
    <w:rsid w:val="005643D6"/>
    <w:rsid w:val="0057138A"/>
    <w:rsid w:val="00571797"/>
    <w:rsid w:val="00572B6E"/>
    <w:rsid w:val="005730D7"/>
    <w:rsid w:val="005762B0"/>
    <w:rsid w:val="0057666A"/>
    <w:rsid w:val="005821A2"/>
    <w:rsid w:val="00582979"/>
    <w:rsid w:val="00584716"/>
    <w:rsid w:val="005849E3"/>
    <w:rsid w:val="00584E4F"/>
    <w:rsid w:val="00584E6C"/>
    <w:rsid w:val="005851B1"/>
    <w:rsid w:val="00585FFF"/>
    <w:rsid w:val="005868F6"/>
    <w:rsid w:val="00586D6C"/>
    <w:rsid w:val="00587702"/>
    <w:rsid w:val="00587D18"/>
    <w:rsid w:val="00591238"/>
    <w:rsid w:val="00591244"/>
    <w:rsid w:val="00593AC3"/>
    <w:rsid w:val="0059430C"/>
    <w:rsid w:val="00596D1A"/>
    <w:rsid w:val="005A31F5"/>
    <w:rsid w:val="005A5628"/>
    <w:rsid w:val="005A65C8"/>
    <w:rsid w:val="005B35AF"/>
    <w:rsid w:val="005B5140"/>
    <w:rsid w:val="005B69C2"/>
    <w:rsid w:val="005C27A1"/>
    <w:rsid w:val="005C28B5"/>
    <w:rsid w:val="005C4BF2"/>
    <w:rsid w:val="005C67D4"/>
    <w:rsid w:val="005C7960"/>
    <w:rsid w:val="005C7CC0"/>
    <w:rsid w:val="005D0683"/>
    <w:rsid w:val="005D0EF9"/>
    <w:rsid w:val="005D2011"/>
    <w:rsid w:val="005D3D1A"/>
    <w:rsid w:val="005D474E"/>
    <w:rsid w:val="005D6F09"/>
    <w:rsid w:val="005E0578"/>
    <w:rsid w:val="005E09B7"/>
    <w:rsid w:val="005E09FF"/>
    <w:rsid w:val="005E161D"/>
    <w:rsid w:val="005E48B7"/>
    <w:rsid w:val="005E5A41"/>
    <w:rsid w:val="005E674A"/>
    <w:rsid w:val="005E6E17"/>
    <w:rsid w:val="005F0AD3"/>
    <w:rsid w:val="005F2791"/>
    <w:rsid w:val="005F5168"/>
    <w:rsid w:val="005F6112"/>
    <w:rsid w:val="005F6DE5"/>
    <w:rsid w:val="006001D3"/>
    <w:rsid w:val="0060023A"/>
    <w:rsid w:val="00602D84"/>
    <w:rsid w:val="00603B0A"/>
    <w:rsid w:val="00606AA2"/>
    <w:rsid w:val="00606C4F"/>
    <w:rsid w:val="0060716E"/>
    <w:rsid w:val="00610563"/>
    <w:rsid w:val="00610575"/>
    <w:rsid w:val="006107E7"/>
    <w:rsid w:val="0061228A"/>
    <w:rsid w:val="006131C5"/>
    <w:rsid w:val="006139AA"/>
    <w:rsid w:val="00616C08"/>
    <w:rsid w:val="006173EE"/>
    <w:rsid w:val="00617A76"/>
    <w:rsid w:val="00621516"/>
    <w:rsid w:val="00621ED0"/>
    <w:rsid w:val="00622238"/>
    <w:rsid w:val="00624BB2"/>
    <w:rsid w:val="00632329"/>
    <w:rsid w:val="00632490"/>
    <w:rsid w:val="00633335"/>
    <w:rsid w:val="00634ADE"/>
    <w:rsid w:val="00635A50"/>
    <w:rsid w:val="00636A3C"/>
    <w:rsid w:val="00637417"/>
    <w:rsid w:val="00637AD1"/>
    <w:rsid w:val="00640752"/>
    <w:rsid w:val="00640D16"/>
    <w:rsid w:val="006415DA"/>
    <w:rsid w:val="00644F46"/>
    <w:rsid w:val="006452B3"/>
    <w:rsid w:val="006465F1"/>
    <w:rsid w:val="006471AC"/>
    <w:rsid w:val="006546D6"/>
    <w:rsid w:val="00655ABB"/>
    <w:rsid w:val="00657FCD"/>
    <w:rsid w:val="00660D17"/>
    <w:rsid w:val="0066238B"/>
    <w:rsid w:val="0066295A"/>
    <w:rsid w:val="00663035"/>
    <w:rsid w:val="006631D2"/>
    <w:rsid w:val="00664055"/>
    <w:rsid w:val="00666B29"/>
    <w:rsid w:val="00666CF9"/>
    <w:rsid w:val="00667457"/>
    <w:rsid w:val="00667A61"/>
    <w:rsid w:val="0067032C"/>
    <w:rsid w:val="00670ED6"/>
    <w:rsid w:val="00671EFB"/>
    <w:rsid w:val="006740B4"/>
    <w:rsid w:val="00674D28"/>
    <w:rsid w:val="0067520D"/>
    <w:rsid w:val="0067541F"/>
    <w:rsid w:val="00680FD5"/>
    <w:rsid w:val="00680FF7"/>
    <w:rsid w:val="00681291"/>
    <w:rsid w:val="00683559"/>
    <w:rsid w:val="006858D5"/>
    <w:rsid w:val="00687DBB"/>
    <w:rsid w:val="00696B1C"/>
    <w:rsid w:val="006A01E8"/>
    <w:rsid w:val="006A0227"/>
    <w:rsid w:val="006A0D12"/>
    <w:rsid w:val="006A2B5F"/>
    <w:rsid w:val="006A2FF7"/>
    <w:rsid w:val="006A32C4"/>
    <w:rsid w:val="006A5E57"/>
    <w:rsid w:val="006A6080"/>
    <w:rsid w:val="006A72B8"/>
    <w:rsid w:val="006A7C06"/>
    <w:rsid w:val="006B28F7"/>
    <w:rsid w:val="006B32CB"/>
    <w:rsid w:val="006B3F45"/>
    <w:rsid w:val="006B4F81"/>
    <w:rsid w:val="006B576E"/>
    <w:rsid w:val="006B6B6F"/>
    <w:rsid w:val="006B7B69"/>
    <w:rsid w:val="006B7C51"/>
    <w:rsid w:val="006B7C8E"/>
    <w:rsid w:val="006C16E2"/>
    <w:rsid w:val="006C1F05"/>
    <w:rsid w:val="006C2070"/>
    <w:rsid w:val="006C40FF"/>
    <w:rsid w:val="006C4514"/>
    <w:rsid w:val="006D0213"/>
    <w:rsid w:val="006D2D80"/>
    <w:rsid w:val="006D4AE8"/>
    <w:rsid w:val="006D5B15"/>
    <w:rsid w:val="006D642C"/>
    <w:rsid w:val="006E0850"/>
    <w:rsid w:val="006E1C73"/>
    <w:rsid w:val="006E2441"/>
    <w:rsid w:val="006E4D38"/>
    <w:rsid w:val="006F038D"/>
    <w:rsid w:val="006F1F67"/>
    <w:rsid w:val="006F3ED0"/>
    <w:rsid w:val="006F43A0"/>
    <w:rsid w:val="006F669B"/>
    <w:rsid w:val="006F70F8"/>
    <w:rsid w:val="00700EA9"/>
    <w:rsid w:val="0070255A"/>
    <w:rsid w:val="00705986"/>
    <w:rsid w:val="00705BEF"/>
    <w:rsid w:val="00706179"/>
    <w:rsid w:val="0071139B"/>
    <w:rsid w:val="007113DD"/>
    <w:rsid w:val="0071430B"/>
    <w:rsid w:val="00714E80"/>
    <w:rsid w:val="007177D4"/>
    <w:rsid w:val="00720659"/>
    <w:rsid w:val="0072201D"/>
    <w:rsid w:val="00725ED4"/>
    <w:rsid w:val="00726857"/>
    <w:rsid w:val="00726D8F"/>
    <w:rsid w:val="00727B01"/>
    <w:rsid w:val="007313BF"/>
    <w:rsid w:val="007328BD"/>
    <w:rsid w:val="00733292"/>
    <w:rsid w:val="00733D03"/>
    <w:rsid w:val="00734D73"/>
    <w:rsid w:val="007351A7"/>
    <w:rsid w:val="00735A0C"/>
    <w:rsid w:val="00736663"/>
    <w:rsid w:val="00740DD5"/>
    <w:rsid w:val="007423FD"/>
    <w:rsid w:val="00742A7D"/>
    <w:rsid w:val="00743412"/>
    <w:rsid w:val="007506E5"/>
    <w:rsid w:val="00760C7A"/>
    <w:rsid w:val="007619AD"/>
    <w:rsid w:val="00761F9B"/>
    <w:rsid w:val="00762330"/>
    <w:rsid w:val="007640E0"/>
    <w:rsid w:val="007651F7"/>
    <w:rsid w:val="007652B1"/>
    <w:rsid w:val="007673ED"/>
    <w:rsid w:val="00767A55"/>
    <w:rsid w:val="00770616"/>
    <w:rsid w:val="00770956"/>
    <w:rsid w:val="00770E19"/>
    <w:rsid w:val="0077110C"/>
    <w:rsid w:val="00772B66"/>
    <w:rsid w:val="00772E22"/>
    <w:rsid w:val="00774257"/>
    <w:rsid w:val="00775505"/>
    <w:rsid w:val="0077586A"/>
    <w:rsid w:val="00776AE1"/>
    <w:rsid w:val="00777630"/>
    <w:rsid w:val="007807CA"/>
    <w:rsid w:val="00781215"/>
    <w:rsid w:val="00782E21"/>
    <w:rsid w:val="0078377B"/>
    <w:rsid w:val="00783B2F"/>
    <w:rsid w:val="0078487D"/>
    <w:rsid w:val="00785C31"/>
    <w:rsid w:val="0079016E"/>
    <w:rsid w:val="00791A45"/>
    <w:rsid w:val="00792E6D"/>
    <w:rsid w:val="00795004"/>
    <w:rsid w:val="00796C00"/>
    <w:rsid w:val="00797202"/>
    <w:rsid w:val="007977EE"/>
    <w:rsid w:val="007A01B4"/>
    <w:rsid w:val="007A03BE"/>
    <w:rsid w:val="007A07E5"/>
    <w:rsid w:val="007A248F"/>
    <w:rsid w:val="007A2996"/>
    <w:rsid w:val="007A385D"/>
    <w:rsid w:val="007A3E79"/>
    <w:rsid w:val="007A45C7"/>
    <w:rsid w:val="007A7362"/>
    <w:rsid w:val="007B177F"/>
    <w:rsid w:val="007B436B"/>
    <w:rsid w:val="007B5A17"/>
    <w:rsid w:val="007B5F18"/>
    <w:rsid w:val="007B7729"/>
    <w:rsid w:val="007B7D1E"/>
    <w:rsid w:val="007C2153"/>
    <w:rsid w:val="007C348F"/>
    <w:rsid w:val="007C4EDE"/>
    <w:rsid w:val="007C5BAC"/>
    <w:rsid w:val="007C66DE"/>
    <w:rsid w:val="007C6F27"/>
    <w:rsid w:val="007D0350"/>
    <w:rsid w:val="007D0768"/>
    <w:rsid w:val="007D224F"/>
    <w:rsid w:val="007D2FE4"/>
    <w:rsid w:val="007D62F3"/>
    <w:rsid w:val="007D67D4"/>
    <w:rsid w:val="007D6EAD"/>
    <w:rsid w:val="007E0C8A"/>
    <w:rsid w:val="007E1E48"/>
    <w:rsid w:val="007E223C"/>
    <w:rsid w:val="007E26F2"/>
    <w:rsid w:val="007E2951"/>
    <w:rsid w:val="007E32E8"/>
    <w:rsid w:val="007E3816"/>
    <w:rsid w:val="007E3ADE"/>
    <w:rsid w:val="007E7122"/>
    <w:rsid w:val="007F02F0"/>
    <w:rsid w:val="007F04ED"/>
    <w:rsid w:val="007F341E"/>
    <w:rsid w:val="007F342D"/>
    <w:rsid w:val="007F5700"/>
    <w:rsid w:val="007F6B26"/>
    <w:rsid w:val="00801EF2"/>
    <w:rsid w:val="00802548"/>
    <w:rsid w:val="00802957"/>
    <w:rsid w:val="008033EE"/>
    <w:rsid w:val="008060BF"/>
    <w:rsid w:val="00807ACB"/>
    <w:rsid w:val="00814AA6"/>
    <w:rsid w:val="00814BB6"/>
    <w:rsid w:val="00814CE2"/>
    <w:rsid w:val="008153A8"/>
    <w:rsid w:val="00815DDD"/>
    <w:rsid w:val="00817410"/>
    <w:rsid w:val="00821DC7"/>
    <w:rsid w:val="00822EED"/>
    <w:rsid w:val="008233E5"/>
    <w:rsid w:val="008236C5"/>
    <w:rsid w:val="00826507"/>
    <w:rsid w:val="008267EE"/>
    <w:rsid w:val="0083050D"/>
    <w:rsid w:val="00831C27"/>
    <w:rsid w:val="008328C1"/>
    <w:rsid w:val="00832E9B"/>
    <w:rsid w:val="0083616B"/>
    <w:rsid w:val="008365A8"/>
    <w:rsid w:val="00837952"/>
    <w:rsid w:val="008432ED"/>
    <w:rsid w:val="00843F7D"/>
    <w:rsid w:val="008450F3"/>
    <w:rsid w:val="00845245"/>
    <w:rsid w:val="00851871"/>
    <w:rsid w:val="0085233F"/>
    <w:rsid w:val="00853833"/>
    <w:rsid w:val="00854D55"/>
    <w:rsid w:val="00860271"/>
    <w:rsid w:val="0086227D"/>
    <w:rsid w:val="008631ED"/>
    <w:rsid w:val="00863FEE"/>
    <w:rsid w:val="008653E0"/>
    <w:rsid w:val="00866BD2"/>
    <w:rsid w:val="00870D6A"/>
    <w:rsid w:val="00870F1E"/>
    <w:rsid w:val="0087133B"/>
    <w:rsid w:val="00872100"/>
    <w:rsid w:val="00872523"/>
    <w:rsid w:val="008733D7"/>
    <w:rsid w:val="00875A8E"/>
    <w:rsid w:val="00875ACE"/>
    <w:rsid w:val="00876D09"/>
    <w:rsid w:val="008775A8"/>
    <w:rsid w:val="0088020B"/>
    <w:rsid w:val="0088113C"/>
    <w:rsid w:val="00881CA9"/>
    <w:rsid w:val="0088500C"/>
    <w:rsid w:val="00887346"/>
    <w:rsid w:val="00887D8E"/>
    <w:rsid w:val="0089014A"/>
    <w:rsid w:val="008902CF"/>
    <w:rsid w:val="0089155F"/>
    <w:rsid w:val="00894757"/>
    <w:rsid w:val="008966E9"/>
    <w:rsid w:val="008A7586"/>
    <w:rsid w:val="008B0C71"/>
    <w:rsid w:val="008B1A08"/>
    <w:rsid w:val="008B230C"/>
    <w:rsid w:val="008B3BAC"/>
    <w:rsid w:val="008B4949"/>
    <w:rsid w:val="008B4A3B"/>
    <w:rsid w:val="008B54B7"/>
    <w:rsid w:val="008B56E5"/>
    <w:rsid w:val="008B597E"/>
    <w:rsid w:val="008B7215"/>
    <w:rsid w:val="008B73DA"/>
    <w:rsid w:val="008B79D1"/>
    <w:rsid w:val="008B7F03"/>
    <w:rsid w:val="008C1797"/>
    <w:rsid w:val="008C1F77"/>
    <w:rsid w:val="008C3F64"/>
    <w:rsid w:val="008C58D9"/>
    <w:rsid w:val="008D194B"/>
    <w:rsid w:val="008D3CFE"/>
    <w:rsid w:val="008D55B7"/>
    <w:rsid w:val="008D5E6C"/>
    <w:rsid w:val="008D5FF3"/>
    <w:rsid w:val="008D6613"/>
    <w:rsid w:val="008D7F16"/>
    <w:rsid w:val="008E2F80"/>
    <w:rsid w:val="008E4534"/>
    <w:rsid w:val="008E54DB"/>
    <w:rsid w:val="008E5CE2"/>
    <w:rsid w:val="008F1045"/>
    <w:rsid w:val="008F1FD1"/>
    <w:rsid w:val="008F6298"/>
    <w:rsid w:val="009018E4"/>
    <w:rsid w:val="009027C6"/>
    <w:rsid w:val="00902E0E"/>
    <w:rsid w:val="00903AB5"/>
    <w:rsid w:val="00903BED"/>
    <w:rsid w:val="00905613"/>
    <w:rsid w:val="00905BF1"/>
    <w:rsid w:val="009069B9"/>
    <w:rsid w:val="00907193"/>
    <w:rsid w:val="00907BE2"/>
    <w:rsid w:val="009126E9"/>
    <w:rsid w:val="00913572"/>
    <w:rsid w:val="00913719"/>
    <w:rsid w:val="009140C4"/>
    <w:rsid w:val="0091436C"/>
    <w:rsid w:val="009171E7"/>
    <w:rsid w:val="00917A3B"/>
    <w:rsid w:val="0092087F"/>
    <w:rsid w:val="00920936"/>
    <w:rsid w:val="00922281"/>
    <w:rsid w:val="0092377F"/>
    <w:rsid w:val="00930271"/>
    <w:rsid w:val="0093061E"/>
    <w:rsid w:val="00930DF7"/>
    <w:rsid w:val="00936821"/>
    <w:rsid w:val="009409B4"/>
    <w:rsid w:val="00940A3E"/>
    <w:rsid w:val="0094120B"/>
    <w:rsid w:val="0094276A"/>
    <w:rsid w:val="00942C75"/>
    <w:rsid w:val="009501C8"/>
    <w:rsid w:val="00951195"/>
    <w:rsid w:val="00952045"/>
    <w:rsid w:val="00952679"/>
    <w:rsid w:val="00952703"/>
    <w:rsid w:val="00952AF8"/>
    <w:rsid w:val="00952BA5"/>
    <w:rsid w:val="009531E1"/>
    <w:rsid w:val="00954D69"/>
    <w:rsid w:val="009554FB"/>
    <w:rsid w:val="00957EEC"/>
    <w:rsid w:val="00961B5B"/>
    <w:rsid w:val="00961BAD"/>
    <w:rsid w:val="00963696"/>
    <w:rsid w:val="009642E6"/>
    <w:rsid w:val="009645E2"/>
    <w:rsid w:val="00965CCC"/>
    <w:rsid w:val="0097060A"/>
    <w:rsid w:val="00972BCD"/>
    <w:rsid w:val="0097304E"/>
    <w:rsid w:val="0097647D"/>
    <w:rsid w:val="00977374"/>
    <w:rsid w:val="009824FC"/>
    <w:rsid w:val="00982E38"/>
    <w:rsid w:val="00983752"/>
    <w:rsid w:val="00983EF6"/>
    <w:rsid w:val="0098683B"/>
    <w:rsid w:val="00991F39"/>
    <w:rsid w:val="00994EDE"/>
    <w:rsid w:val="009959F3"/>
    <w:rsid w:val="00995FFE"/>
    <w:rsid w:val="009964B0"/>
    <w:rsid w:val="009970BF"/>
    <w:rsid w:val="009A11C1"/>
    <w:rsid w:val="009A27F7"/>
    <w:rsid w:val="009A292D"/>
    <w:rsid w:val="009A4CAF"/>
    <w:rsid w:val="009A5C60"/>
    <w:rsid w:val="009A6098"/>
    <w:rsid w:val="009A69B5"/>
    <w:rsid w:val="009B0571"/>
    <w:rsid w:val="009B0D73"/>
    <w:rsid w:val="009B3167"/>
    <w:rsid w:val="009B523C"/>
    <w:rsid w:val="009B6DCB"/>
    <w:rsid w:val="009B7CCB"/>
    <w:rsid w:val="009C020C"/>
    <w:rsid w:val="009C24D6"/>
    <w:rsid w:val="009C25A0"/>
    <w:rsid w:val="009C44ED"/>
    <w:rsid w:val="009C5D67"/>
    <w:rsid w:val="009C698C"/>
    <w:rsid w:val="009C7A2D"/>
    <w:rsid w:val="009C7CE4"/>
    <w:rsid w:val="009D0533"/>
    <w:rsid w:val="009D0F6A"/>
    <w:rsid w:val="009D316A"/>
    <w:rsid w:val="009D4AF4"/>
    <w:rsid w:val="009D4F10"/>
    <w:rsid w:val="009E12B4"/>
    <w:rsid w:val="009E18AF"/>
    <w:rsid w:val="009E3450"/>
    <w:rsid w:val="009E4A3B"/>
    <w:rsid w:val="009E5D88"/>
    <w:rsid w:val="009F0653"/>
    <w:rsid w:val="009F1A53"/>
    <w:rsid w:val="009F1FC1"/>
    <w:rsid w:val="009F7FCB"/>
    <w:rsid w:val="00A00B17"/>
    <w:rsid w:val="00A00CF1"/>
    <w:rsid w:val="00A02D89"/>
    <w:rsid w:val="00A06EAB"/>
    <w:rsid w:val="00A07695"/>
    <w:rsid w:val="00A07DCE"/>
    <w:rsid w:val="00A10177"/>
    <w:rsid w:val="00A1042E"/>
    <w:rsid w:val="00A10667"/>
    <w:rsid w:val="00A115DB"/>
    <w:rsid w:val="00A14608"/>
    <w:rsid w:val="00A1525E"/>
    <w:rsid w:val="00A15F1E"/>
    <w:rsid w:val="00A1794D"/>
    <w:rsid w:val="00A207E1"/>
    <w:rsid w:val="00A220C6"/>
    <w:rsid w:val="00A2225A"/>
    <w:rsid w:val="00A22CCB"/>
    <w:rsid w:val="00A2358C"/>
    <w:rsid w:val="00A23C33"/>
    <w:rsid w:val="00A2663A"/>
    <w:rsid w:val="00A30EB1"/>
    <w:rsid w:val="00A31C85"/>
    <w:rsid w:val="00A31DA8"/>
    <w:rsid w:val="00A32B62"/>
    <w:rsid w:val="00A32B95"/>
    <w:rsid w:val="00A32C2E"/>
    <w:rsid w:val="00A33A9E"/>
    <w:rsid w:val="00A344D7"/>
    <w:rsid w:val="00A35C15"/>
    <w:rsid w:val="00A446E7"/>
    <w:rsid w:val="00A460EF"/>
    <w:rsid w:val="00A47EDF"/>
    <w:rsid w:val="00A5037A"/>
    <w:rsid w:val="00A50BF4"/>
    <w:rsid w:val="00A522F5"/>
    <w:rsid w:val="00A568B0"/>
    <w:rsid w:val="00A57829"/>
    <w:rsid w:val="00A60310"/>
    <w:rsid w:val="00A623DF"/>
    <w:rsid w:val="00A6797D"/>
    <w:rsid w:val="00A67B5E"/>
    <w:rsid w:val="00A70B2D"/>
    <w:rsid w:val="00A713D2"/>
    <w:rsid w:val="00A72E16"/>
    <w:rsid w:val="00A76003"/>
    <w:rsid w:val="00A76D78"/>
    <w:rsid w:val="00A80554"/>
    <w:rsid w:val="00A814F3"/>
    <w:rsid w:val="00A83140"/>
    <w:rsid w:val="00A83515"/>
    <w:rsid w:val="00A843DA"/>
    <w:rsid w:val="00A84830"/>
    <w:rsid w:val="00A87386"/>
    <w:rsid w:val="00A878D6"/>
    <w:rsid w:val="00A9241D"/>
    <w:rsid w:val="00A92D51"/>
    <w:rsid w:val="00AA1556"/>
    <w:rsid w:val="00AA1738"/>
    <w:rsid w:val="00AA2334"/>
    <w:rsid w:val="00AA2855"/>
    <w:rsid w:val="00AA4DC4"/>
    <w:rsid w:val="00AA7844"/>
    <w:rsid w:val="00AB05C6"/>
    <w:rsid w:val="00AB33E8"/>
    <w:rsid w:val="00AB66D7"/>
    <w:rsid w:val="00AB694F"/>
    <w:rsid w:val="00AB7693"/>
    <w:rsid w:val="00AB76FA"/>
    <w:rsid w:val="00AC32C6"/>
    <w:rsid w:val="00AC5E7B"/>
    <w:rsid w:val="00AC6F48"/>
    <w:rsid w:val="00AD132A"/>
    <w:rsid w:val="00AD37E5"/>
    <w:rsid w:val="00AD3CFD"/>
    <w:rsid w:val="00AD7BA1"/>
    <w:rsid w:val="00AE1029"/>
    <w:rsid w:val="00AE32F1"/>
    <w:rsid w:val="00AE5279"/>
    <w:rsid w:val="00AF1520"/>
    <w:rsid w:val="00AF5247"/>
    <w:rsid w:val="00AF6348"/>
    <w:rsid w:val="00AF78C6"/>
    <w:rsid w:val="00AF7CB4"/>
    <w:rsid w:val="00B00961"/>
    <w:rsid w:val="00B01481"/>
    <w:rsid w:val="00B01ADE"/>
    <w:rsid w:val="00B01F4F"/>
    <w:rsid w:val="00B035E8"/>
    <w:rsid w:val="00B04906"/>
    <w:rsid w:val="00B04E67"/>
    <w:rsid w:val="00B05950"/>
    <w:rsid w:val="00B12237"/>
    <w:rsid w:val="00B12F3C"/>
    <w:rsid w:val="00B16ABD"/>
    <w:rsid w:val="00B21348"/>
    <w:rsid w:val="00B21805"/>
    <w:rsid w:val="00B22841"/>
    <w:rsid w:val="00B23A5E"/>
    <w:rsid w:val="00B24FF7"/>
    <w:rsid w:val="00B2543C"/>
    <w:rsid w:val="00B25CB1"/>
    <w:rsid w:val="00B26192"/>
    <w:rsid w:val="00B262CD"/>
    <w:rsid w:val="00B3157F"/>
    <w:rsid w:val="00B37720"/>
    <w:rsid w:val="00B40A66"/>
    <w:rsid w:val="00B41021"/>
    <w:rsid w:val="00B44FDB"/>
    <w:rsid w:val="00B50CF4"/>
    <w:rsid w:val="00B55BC5"/>
    <w:rsid w:val="00B569BB"/>
    <w:rsid w:val="00B569F7"/>
    <w:rsid w:val="00B57B39"/>
    <w:rsid w:val="00B60D2F"/>
    <w:rsid w:val="00B60E9C"/>
    <w:rsid w:val="00B6632A"/>
    <w:rsid w:val="00B67C18"/>
    <w:rsid w:val="00B70436"/>
    <w:rsid w:val="00B74F9C"/>
    <w:rsid w:val="00B7569C"/>
    <w:rsid w:val="00B76A1E"/>
    <w:rsid w:val="00B7723C"/>
    <w:rsid w:val="00B801E0"/>
    <w:rsid w:val="00B803A1"/>
    <w:rsid w:val="00B8044E"/>
    <w:rsid w:val="00B8172B"/>
    <w:rsid w:val="00B83422"/>
    <w:rsid w:val="00B841C1"/>
    <w:rsid w:val="00B86083"/>
    <w:rsid w:val="00B87467"/>
    <w:rsid w:val="00B8765A"/>
    <w:rsid w:val="00B9120D"/>
    <w:rsid w:val="00B93E96"/>
    <w:rsid w:val="00B95496"/>
    <w:rsid w:val="00B955B3"/>
    <w:rsid w:val="00BA15F6"/>
    <w:rsid w:val="00BA2073"/>
    <w:rsid w:val="00BA5348"/>
    <w:rsid w:val="00BB0CAA"/>
    <w:rsid w:val="00BB11A8"/>
    <w:rsid w:val="00BB1261"/>
    <w:rsid w:val="00BB2026"/>
    <w:rsid w:val="00BB6602"/>
    <w:rsid w:val="00BB7F1E"/>
    <w:rsid w:val="00BC2ABE"/>
    <w:rsid w:val="00BC3433"/>
    <w:rsid w:val="00BC3A3B"/>
    <w:rsid w:val="00BC3B43"/>
    <w:rsid w:val="00BC3D04"/>
    <w:rsid w:val="00BC5535"/>
    <w:rsid w:val="00BD3A1E"/>
    <w:rsid w:val="00BE02A7"/>
    <w:rsid w:val="00BE2788"/>
    <w:rsid w:val="00BE539C"/>
    <w:rsid w:val="00BE6F4C"/>
    <w:rsid w:val="00BE78CF"/>
    <w:rsid w:val="00BE7E70"/>
    <w:rsid w:val="00BF07A8"/>
    <w:rsid w:val="00BF0CFD"/>
    <w:rsid w:val="00BF0DC9"/>
    <w:rsid w:val="00BF460C"/>
    <w:rsid w:val="00BF5F9C"/>
    <w:rsid w:val="00BF7FBE"/>
    <w:rsid w:val="00C02B5A"/>
    <w:rsid w:val="00C02F99"/>
    <w:rsid w:val="00C03DBB"/>
    <w:rsid w:val="00C05D8E"/>
    <w:rsid w:val="00C0635A"/>
    <w:rsid w:val="00C06B20"/>
    <w:rsid w:val="00C06CBE"/>
    <w:rsid w:val="00C07401"/>
    <w:rsid w:val="00C123C3"/>
    <w:rsid w:val="00C126DF"/>
    <w:rsid w:val="00C12DF0"/>
    <w:rsid w:val="00C15DBB"/>
    <w:rsid w:val="00C16D7C"/>
    <w:rsid w:val="00C17D89"/>
    <w:rsid w:val="00C20343"/>
    <w:rsid w:val="00C21C54"/>
    <w:rsid w:val="00C227C2"/>
    <w:rsid w:val="00C249A2"/>
    <w:rsid w:val="00C4183D"/>
    <w:rsid w:val="00C41FC9"/>
    <w:rsid w:val="00C438DB"/>
    <w:rsid w:val="00C444EA"/>
    <w:rsid w:val="00C44F99"/>
    <w:rsid w:val="00C45B16"/>
    <w:rsid w:val="00C50408"/>
    <w:rsid w:val="00C50DF8"/>
    <w:rsid w:val="00C5114A"/>
    <w:rsid w:val="00C51ADE"/>
    <w:rsid w:val="00C51C18"/>
    <w:rsid w:val="00C53CEE"/>
    <w:rsid w:val="00C541D8"/>
    <w:rsid w:val="00C55BB5"/>
    <w:rsid w:val="00C61DCC"/>
    <w:rsid w:val="00C641CB"/>
    <w:rsid w:val="00C64953"/>
    <w:rsid w:val="00C65409"/>
    <w:rsid w:val="00C72F22"/>
    <w:rsid w:val="00C73101"/>
    <w:rsid w:val="00C745E3"/>
    <w:rsid w:val="00C7494D"/>
    <w:rsid w:val="00C75614"/>
    <w:rsid w:val="00C75C2E"/>
    <w:rsid w:val="00C766EF"/>
    <w:rsid w:val="00C773FC"/>
    <w:rsid w:val="00C807AA"/>
    <w:rsid w:val="00C80EE6"/>
    <w:rsid w:val="00C817A7"/>
    <w:rsid w:val="00C82075"/>
    <w:rsid w:val="00C83A5E"/>
    <w:rsid w:val="00C861B2"/>
    <w:rsid w:val="00C8729D"/>
    <w:rsid w:val="00C934A1"/>
    <w:rsid w:val="00CA2A8B"/>
    <w:rsid w:val="00CA31D2"/>
    <w:rsid w:val="00CA52A6"/>
    <w:rsid w:val="00CA5DC8"/>
    <w:rsid w:val="00CA65E9"/>
    <w:rsid w:val="00CB152E"/>
    <w:rsid w:val="00CB1784"/>
    <w:rsid w:val="00CB4339"/>
    <w:rsid w:val="00CB57E7"/>
    <w:rsid w:val="00CB67B9"/>
    <w:rsid w:val="00CB6A55"/>
    <w:rsid w:val="00CC06D4"/>
    <w:rsid w:val="00CC1890"/>
    <w:rsid w:val="00CC28AE"/>
    <w:rsid w:val="00CC2DDE"/>
    <w:rsid w:val="00CC44CF"/>
    <w:rsid w:val="00CC4709"/>
    <w:rsid w:val="00CC480B"/>
    <w:rsid w:val="00CC6389"/>
    <w:rsid w:val="00CC72C5"/>
    <w:rsid w:val="00CC7310"/>
    <w:rsid w:val="00CD056C"/>
    <w:rsid w:val="00CD332E"/>
    <w:rsid w:val="00CD41C2"/>
    <w:rsid w:val="00CD4647"/>
    <w:rsid w:val="00CD7484"/>
    <w:rsid w:val="00CE00F3"/>
    <w:rsid w:val="00CE01E3"/>
    <w:rsid w:val="00CE06FC"/>
    <w:rsid w:val="00CE0B11"/>
    <w:rsid w:val="00CE10B0"/>
    <w:rsid w:val="00CE4335"/>
    <w:rsid w:val="00CE764D"/>
    <w:rsid w:val="00CF1B87"/>
    <w:rsid w:val="00CF5DE0"/>
    <w:rsid w:val="00CF5FDC"/>
    <w:rsid w:val="00CF7797"/>
    <w:rsid w:val="00D020BA"/>
    <w:rsid w:val="00D02CDD"/>
    <w:rsid w:val="00D03331"/>
    <w:rsid w:val="00D04A33"/>
    <w:rsid w:val="00D05245"/>
    <w:rsid w:val="00D0611C"/>
    <w:rsid w:val="00D062FA"/>
    <w:rsid w:val="00D073EA"/>
    <w:rsid w:val="00D07A87"/>
    <w:rsid w:val="00D110BB"/>
    <w:rsid w:val="00D12776"/>
    <w:rsid w:val="00D12ABA"/>
    <w:rsid w:val="00D12D35"/>
    <w:rsid w:val="00D13753"/>
    <w:rsid w:val="00D14249"/>
    <w:rsid w:val="00D14D2A"/>
    <w:rsid w:val="00D1503B"/>
    <w:rsid w:val="00D16BE4"/>
    <w:rsid w:val="00D173DF"/>
    <w:rsid w:val="00D2092D"/>
    <w:rsid w:val="00D2545F"/>
    <w:rsid w:val="00D2760D"/>
    <w:rsid w:val="00D30EB1"/>
    <w:rsid w:val="00D31AFE"/>
    <w:rsid w:val="00D332D6"/>
    <w:rsid w:val="00D33862"/>
    <w:rsid w:val="00D33B20"/>
    <w:rsid w:val="00D346FC"/>
    <w:rsid w:val="00D34F90"/>
    <w:rsid w:val="00D351C9"/>
    <w:rsid w:val="00D35444"/>
    <w:rsid w:val="00D35A08"/>
    <w:rsid w:val="00D3691D"/>
    <w:rsid w:val="00D371C4"/>
    <w:rsid w:val="00D37491"/>
    <w:rsid w:val="00D42657"/>
    <w:rsid w:val="00D440CF"/>
    <w:rsid w:val="00D471D1"/>
    <w:rsid w:val="00D50239"/>
    <w:rsid w:val="00D50E81"/>
    <w:rsid w:val="00D53C8E"/>
    <w:rsid w:val="00D5702B"/>
    <w:rsid w:val="00D5744F"/>
    <w:rsid w:val="00D577A0"/>
    <w:rsid w:val="00D63068"/>
    <w:rsid w:val="00D634D8"/>
    <w:rsid w:val="00D63C2D"/>
    <w:rsid w:val="00D63D62"/>
    <w:rsid w:val="00D64D59"/>
    <w:rsid w:val="00D651FF"/>
    <w:rsid w:val="00D67F89"/>
    <w:rsid w:val="00D7008E"/>
    <w:rsid w:val="00D70197"/>
    <w:rsid w:val="00D714E7"/>
    <w:rsid w:val="00D71DEB"/>
    <w:rsid w:val="00D7345D"/>
    <w:rsid w:val="00D73882"/>
    <w:rsid w:val="00D74EB3"/>
    <w:rsid w:val="00D754A6"/>
    <w:rsid w:val="00D80609"/>
    <w:rsid w:val="00D82BB6"/>
    <w:rsid w:val="00D84E77"/>
    <w:rsid w:val="00D87BA3"/>
    <w:rsid w:val="00D933BC"/>
    <w:rsid w:val="00D93BEF"/>
    <w:rsid w:val="00D94670"/>
    <w:rsid w:val="00D96CBF"/>
    <w:rsid w:val="00D97ECD"/>
    <w:rsid w:val="00DA100A"/>
    <w:rsid w:val="00DA1E75"/>
    <w:rsid w:val="00DA25AD"/>
    <w:rsid w:val="00DA29F8"/>
    <w:rsid w:val="00DA533E"/>
    <w:rsid w:val="00DA73E5"/>
    <w:rsid w:val="00DB0090"/>
    <w:rsid w:val="00DB1679"/>
    <w:rsid w:val="00DB2311"/>
    <w:rsid w:val="00DB4A6C"/>
    <w:rsid w:val="00DB5CB0"/>
    <w:rsid w:val="00DB7777"/>
    <w:rsid w:val="00DC2F1C"/>
    <w:rsid w:val="00DC2F84"/>
    <w:rsid w:val="00DC4BA2"/>
    <w:rsid w:val="00DC63E8"/>
    <w:rsid w:val="00DC6E53"/>
    <w:rsid w:val="00DC71BB"/>
    <w:rsid w:val="00DD038D"/>
    <w:rsid w:val="00DD4C8D"/>
    <w:rsid w:val="00DD6A4A"/>
    <w:rsid w:val="00DD7FB4"/>
    <w:rsid w:val="00DE2419"/>
    <w:rsid w:val="00DE2DF5"/>
    <w:rsid w:val="00DF065C"/>
    <w:rsid w:val="00DF11F3"/>
    <w:rsid w:val="00DF1C7E"/>
    <w:rsid w:val="00DF2995"/>
    <w:rsid w:val="00DF2CF8"/>
    <w:rsid w:val="00DF39AB"/>
    <w:rsid w:val="00DF4AB0"/>
    <w:rsid w:val="00DF66EE"/>
    <w:rsid w:val="00E00371"/>
    <w:rsid w:val="00E044D8"/>
    <w:rsid w:val="00E07A31"/>
    <w:rsid w:val="00E07C58"/>
    <w:rsid w:val="00E1066C"/>
    <w:rsid w:val="00E11D70"/>
    <w:rsid w:val="00E15547"/>
    <w:rsid w:val="00E162DA"/>
    <w:rsid w:val="00E1706B"/>
    <w:rsid w:val="00E17211"/>
    <w:rsid w:val="00E17346"/>
    <w:rsid w:val="00E178D0"/>
    <w:rsid w:val="00E2219B"/>
    <w:rsid w:val="00E22461"/>
    <w:rsid w:val="00E23047"/>
    <w:rsid w:val="00E23270"/>
    <w:rsid w:val="00E23833"/>
    <w:rsid w:val="00E2596F"/>
    <w:rsid w:val="00E27576"/>
    <w:rsid w:val="00E30562"/>
    <w:rsid w:val="00E309FD"/>
    <w:rsid w:val="00E34DD0"/>
    <w:rsid w:val="00E35D18"/>
    <w:rsid w:val="00E3771C"/>
    <w:rsid w:val="00E403D4"/>
    <w:rsid w:val="00E4308E"/>
    <w:rsid w:val="00E4418E"/>
    <w:rsid w:val="00E50150"/>
    <w:rsid w:val="00E5049F"/>
    <w:rsid w:val="00E5054E"/>
    <w:rsid w:val="00E562D6"/>
    <w:rsid w:val="00E61308"/>
    <w:rsid w:val="00E61E70"/>
    <w:rsid w:val="00E61EE5"/>
    <w:rsid w:val="00E64653"/>
    <w:rsid w:val="00E67E38"/>
    <w:rsid w:val="00E73F27"/>
    <w:rsid w:val="00E76995"/>
    <w:rsid w:val="00E802E1"/>
    <w:rsid w:val="00E80E43"/>
    <w:rsid w:val="00E8311C"/>
    <w:rsid w:val="00E84910"/>
    <w:rsid w:val="00E85437"/>
    <w:rsid w:val="00E870F9"/>
    <w:rsid w:val="00E8732B"/>
    <w:rsid w:val="00E87A04"/>
    <w:rsid w:val="00E922B4"/>
    <w:rsid w:val="00E94534"/>
    <w:rsid w:val="00E97970"/>
    <w:rsid w:val="00EA4003"/>
    <w:rsid w:val="00EB0151"/>
    <w:rsid w:val="00EB1CEE"/>
    <w:rsid w:val="00EB2B49"/>
    <w:rsid w:val="00EB7ED2"/>
    <w:rsid w:val="00EC0049"/>
    <w:rsid w:val="00EC3A85"/>
    <w:rsid w:val="00EC43C8"/>
    <w:rsid w:val="00EC44E3"/>
    <w:rsid w:val="00EC6520"/>
    <w:rsid w:val="00ED015F"/>
    <w:rsid w:val="00ED0C4B"/>
    <w:rsid w:val="00ED12D7"/>
    <w:rsid w:val="00ED1806"/>
    <w:rsid w:val="00ED296A"/>
    <w:rsid w:val="00ED3F02"/>
    <w:rsid w:val="00ED457C"/>
    <w:rsid w:val="00EE0B92"/>
    <w:rsid w:val="00EE0F0E"/>
    <w:rsid w:val="00EE19C9"/>
    <w:rsid w:val="00EE2A03"/>
    <w:rsid w:val="00EE45C3"/>
    <w:rsid w:val="00EE601A"/>
    <w:rsid w:val="00EE68D2"/>
    <w:rsid w:val="00EF14B7"/>
    <w:rsid w:val="00EF44AD"/>
    <w:rsid w:val="00EF51D1"/>
    <w:rsid w:val="00EF6CE9"/>
    <w:rsid w:val="00F014F8"/>
    <w:rsid w:val="00F018E6"/>
    <w:rsid w:val="00F02CE9"/>
    <w:rsid w:val="00F03C15"/>
    <w:rsid w:val="00F05715"/>
    <w:rsid w:val="00F05CB4"/>
    <w:rsid w:val="00F10A10"/>
    <w:rsid w:val="00F111EB"/>
    <w:rsid w:val="00F12977"/>
    <w:rsid w:val="00F13937"/>
    <w:rsid w:val="00F141F1"/>
    <w:rsid w:val="00F17267"/>
    <w:rsid w:val="00F237B1"/>
    <w:rsid w:val="00F244B2"/>
    <w:rsid w:val="00F2468D"/>
    <w:rsid w:val="00F25EE7"/>
    <w:rsid w:val="00F26BD5"/>
    <w:rsid w:val="00F27587"/>
    <w:rsid w:val="00F307F9"/>
    <w:rsid w:val="00F30F3D"/>
    <w:rsid w:val="00F3131F"/>
    <w:rsid w:val="00F31BE4"/>
    <w:rsid w:val="00F32538"/>
    <w:rsid w:val="00F34159"/>
    <w:rsid w:val="00F34A00"/>
    <w:rsid w:val="00F34D93"/>
    <w:rsid w:val="00F37067"/>
    <w:rsid w:val="00F401EA"/>
    <w:rsid w:val="00F413B3"/>
    <w:rsid w:val="00F46C9B"/>
    <w:rsid w:val="00F50F82"/>
    <w:rsid w:val="00F535FA"/>
    <w:rsid w:val="00F61472"/>
    <w:rsid w:val="00F618F0"/>
    <w:rsid w:val="00F62AEB"/>
    <w:rsid w:val="00F645E4"/>
    <w:rsid w:val="00F64E20"/>
    <w:rsid w:val="00F65201"/>
    <w:rsid w:val="00F65620"/>
    <w:rsid w:val="00F66A6D"/>
    <w:rsid w:val="00F707BD"/>
    <w:rsid w:val="00F70EDE"/>
    <w:rsid w:val="00F72010"/>
    <w:rsid w:val="00F76279"/>
    <w:rsid w:val="00F76428"/>
    <w:rsid w:val="00F77798"/>
    <w:rsid w:val="00F77B4D"/>
    <w:rsid w:val="00F820F7"/>
    <w:rsid w:val="00F82F19"/>
    <w:rsid w:val="00F83A44"/>
    <w:rsid w:val="00F85AE9"/>
    <w:rsid w:val="00F85C22"/>
    <w:rsid w:val="00F86B12"/>
    <w:rsid w:val="00F87AC6"/>
    <w:rsid w:val="00F9126D"/>
    <w:rsid w:val="00F9146C"/>
    <w:rsid w:val="00F91B05"/>
    <w:rsid w:val="00F943BF"/>
    <w:rsid w:val="00F94E53"/>
    <w:rsid w:val="00F979AC"/>
    <w:rsid w:val="00FA01B4"/>
    <w:rsid w:val="00FA5A8C"/>
    <w:rsid w:val="00FA6353"/>
    <w:rsid w:val="00FA7A4A"/>
    <w:rsid w:val="00FB06CA"/>
    <w:rsid w:val="00FB1BF0"/>
    <w:rsid w:val="00FB27E3"/>
    <w:rsid w:val="00FB2ED5"/>
    <w:rsid w:val="00FB32DE"/>
    <w:rsid w:val="00FB3951"/>
    <w:rsid w:val="00FB5F00"/>
    <w:rsid w:val="00FB7A50"/>
    <w:rsid w:val="00FC0CBD"/>
    <w:rsid w:val="00FC0DF5"/>
    <w:rsid w:val="00FC44B5"/>
    <w:rsid w:val="00FC60F3"/>
    <w:rsid w:val="00FC6127"/>
    <w:rsid w:val="00FC65A2"/>
    <w:rsid w:val="00FC7A4D"/>
    <w:rsid w:val="00FD08A0"/>
    <w:rsid w:val="00FD0CCA"/>
    <w:rsid w:val="00FD296D"/>
    <w:rsid w:val="00FD2E42"/>
    <w:rsid w:val="00FD3876"/>
    <w:rsid w:val="00FD4AA6"/>
    <w:rsid w:val="00FE29AF"/>
    <w:rsid w:val="00FE2B9E"/>
    <w:rsid w:val="00FE6123"/>
    <w:rsid w:val="00FE6555"/>
    <w:rsid w:val="00FF111F"/>
    <w:rsid w:val="00FF188C"/>
    <w:rsid w:val="00FF2A73"/>
    <w:rsid w:val="00FF3A60"/>
    <w:rsid w:val="00FF51E1"/>
    <w:rsid w:val="00FF5702"/>
    <w:rsid w:val="00FF5942"/>
    <w:rsid w:val="00FF683F"/>
    <w:rsid w:val="00FF7250"/>
    <w:rsid w:val="115C7FC7"/>
    <w:rsid w:val="1FDE805B"/>
    <w:rsid w:val="27D07CD3"/>
    <w:rsid w:val="4E6F9A39"/>
    <w:rsid w:val="5BEF4165"/>
    <w:rsid w:val="5E7A5983"/>
    <w:rsid w:val="68E82C2B"/>
    <w:rsid w:val="73E2D9E9"/>
    <w:rsid w:val="7AFD5787"/>
    <w:rsid w:val="7B73FB3C"/>
    <w:rsid w:val="7EEC633D"/>
    <w:rsid w:val="7FDC05B6"/>
    <w:rsid w:val="AFF60904"/>
    <w:rsid w:val="B5D91D24"/>
    <w:rsid w:val="BDFE6221"/>
    <w:rsid w:val="FBDE088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iPriority="0" w:name="Document Map"/>
    <w:lsdException w:uiPriority="0" w:name="Plain Text"/>
    <w:lsdException w:uiPriority="0" w:name="E-mail Signature"/>
    <w:lsdException w:qFormat="1" w:uiPriority="99"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qFormat/>
    <w:uiPriority w:val="0"/>
    <w:pPr>
      <w:widowControl/>
      <w:spacing w:before="100" w:beforeAutospacing="1" w:after="100" w:afterAutospacing="1"/>
      <w:jc w:val="left"/>
      <w:outlineLvl w:val="1"/>
    </w:pPr>
    <w:rPr>
      <w:rFonts w:ascii="宋体" w:hAnsi="宋体" w:cs="宋体"/>
      <w:b/>
      <w:bCs/>
      <w:kern w:val="0"/>
      <w:sz w:val="36"/>
      <w:szCs w:val="36"/>
    </w:rPr>
  </w:style>
  <w:style w:type="character" w:default="1" w:styleId="13">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3">
    <w:name w:val="annotation text"/>
    <w:basedOn w:val="1"/>
    <w:link w:val="23"/>
    <w:qFormat/>
    <w:uiPriority w:val="0"/>
    <w:pPr>
      <w:jc w:val="left"/>
    </w:pPr>
  </w:style>
  <w:style w:type="paragraph" w:styleId="4">
    <w:name w:val="Body Text Indent"/>
    <w:basedOn w:val="1"/>
    <w:uiPriority w:val="0"/>
    <w:pPr>
      <w:widowControl/>
      <w:spacing w:before="100" w:beforeAutospacing="1" w:after="100" w:afterAutospacing="1"/>
      <w:jc w:val="left"/>
    </w:pPr>
    <w:rPr>
      <w:rFonts w:ascii="宋体" w:hAnsi="宋体" w:cs="宋体"/>
      <w:kern w:val="0"/>
      <w:sz w:val="24"/>
    </w:rPr>
  </w:style>
  <w:style w:type="paragraph" w:styleId="5">
    <w:name w:val="Body Text Indent 2"/>
    <w:basedOn w:val="1"/>
    <w:qFormat/>
    <w:uiPriority w:val="0"/>
    <w:pPr>
      <w:widowControl/>
      <w:spacing w:before="100" w:beforeAutospacing="1" w:after="100" w:afterAutospacing="1"/>
      <w:jc w:val="left"/>
    </w:pPr>
    <w:rPr>
      <w:rFonts w:ascii="宋体" w:hAnsi="宋体" w:cs="宋体"/>
      <w:kern w:val="0"/>
      <w:sz w:val="24"/>
    </w:rPr>
  </w:style>
  <w:style w:type="paragraph" w:styleId="6">
    <w:name w:val="Balloon Text"/>
    <w:basedOn w:val="1"/>
    <w:semiHidden/>
    <w:uiPriority w:val="0"/>
    <w:rPr>
      <w:sz w:val="18"/>
      <w:szCs w:val="18"/>
    </w:rPr>
  </w:style>
  <w:style w:type="paragraph" w:styleId="7">
    <w:name w:val="footer"/>
    <w:basedOn w:val="1"/>
    <w:link w:val="29"/>
    <w:qFormat/>
    <w:uiPriority w:val="99"/>
    <w:pPr>
      <w:tabs>
        <w:tab w:val="center" w:pos="4153"/>
        <w:tab w:val="right" w:pos="8306"/>
      </w:tabs>
      <w:snapToGrid w:val="0"/>
      <w:jc w:val="left"/>
    </w:pPr>
    <w:rPr>
      <w:sz w:val="18"/>
      <w:szCs w:val="18"/>
    </w:rPr>
  </w:style>
  <w:style w:type="paragraph" w:styleId="8">
    <w:name w:val="header"/>
    <w:basedOn w:val="1"/>
    <w:link w:val="28"/>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pPr>
      <w:widowControl/>
      <w:spacing w:before="100" w:beforeAutospacing="1" w:after="100" w:afterAutospacing="1"/>
      <w:jc w:val="left"/>
    </w:pPr>
    <w:rPr>
      <w:rFonts w:ascii="宋体" w:hAnsi="宋体" w:cs="宋体"/>
      <w:kern w:val="0"/>
      <w:sz w:val="24"/>
    </w:rPr>
  </w:style>
  <w:style w:type="paragraph" w:styleId="10">
    <w:name w:val="annotation subject"/>
    <w:basedOn w:val="3"/>
    <w:next w:val="3"/>
    <w:link w:val="24"/>
    <w:qFormat/>
    <w:uiPriority w:val="0"/>
    <w:rPr>
      <w:b/>
      <w:bCs/>
    </w:rPr>
  </w:style>
  <w:style w:type="table" w:styleId="12">
    <w:name w:val="Table Grid"/>
    <w:basedOn w:val="11"/>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qFormat/>
    <w:uiPriority w:val="22"/>
    <w:rPr>
      <w:b/>
      <w:bCs/>
    </w:rPr>
  </w:style>
  <w:style w:type="character" w:styleId="15">
    <w:name w:val="FollowedHyperlink"/>
    <w:basedOn w:val="13"/>
    <w:qFormat/>
    <w:uiPriority w:val="0"/>
    <w:rPr>
      <w:color w:val="800080" w:themeColor="followedHyperlink"/>
      <w:u w:val="single"/>
      <w14:textFill>
        <w14:solidFill>
          <w14:schemeClr w14:val="folHlink"/>
        </w14:solidFill>
      </w14:textFill>
    </w:rPr>
  </w:style>
  <w:style w:type="character" w:styleId="16">
    <w:name w:val="Emphasis"/>
    <w:basedOn w:val="13"/>
    <w:qFormat/>
    <w:uiPriority w:val="20"/>
    <w:rPr>
      <w:i/>
      <w:iCs/>
    </w:rPr>
  </w:style>
  <w:style w:type="character" w:styleId="17">
    <w:name w:val="Hyperlink"/>
    <w:qFormat/>
    <w:uiPriority w:val="0"/>
    <w:rPr>
      <w:color w:val="0068B7"/>
      <w:u w:val="none"/>
    </w:rPr>
  </w:style>
  <w:style w:type="character" w:styleId="18">
    <w:name w:val="annotation reference"/>
    <w:basedOn w:val="13"/>
    <w:qFormat/>
    <w:uiPriority w:val="0"/>
    <w:rPr>
      <w:sz w:val="21"/>
      <w:szCs w:val="21"/>
    </w:rPr>
  </w:style>
  <w:style w:type="character" w:customStyle="1" w:styleId="19">
    <w:name w:val="141"/>
    <w:qFormat/>
    <w:uiPriority w:val="0"/>
    <w:rPr>
      <w:sz w:val="21"/>
      <w:szCs w:val="21"/>
    </w:rPr>
  </w:style>
  <w:style w:type="character" w:customStyle="1" w:styleId="20">
    <w:name w:val="ztag pre"/>
    <w:basedOn w:val="13"/>
    <w:qFormat/>
    <w:uiPriority w:val="0"/>
  </w:style>
  <w:style w:type="character" w:customStyle="1" w:styleId="21">
    <w:name w:val="已访问的超链接1"/>
    <w:qFormat/>
    <w:uiPriority w:val="0"/>
    <w:rPr>
      <w:color w:val="800080"/>
      <w:u w:val="single"/>
    </w:rPr>
  </w:style>
  <w:style w:type="paragraph" w:customStyle="1" w:styleId="22">
    <w:name w:val="列表段落1"/>
    <w:basedOn w:val="1"/>
    <w:qFormat/>
    <w:uiPriority w:val="34"/>
    <w:pPr>
      <w:ind w:firstLine="420" w:firstLineChars="200"/>
    </w:pPr>
  </w:style>
  <w:style w:type="character" w:customStyle="1" w:styleId="23">
    <w:name w:val="批注文字 字符"/>
    <w:basedOn w:val="13"/>
    <w:link w:val="3"/>
    <w:qFormat/>
    <w:uiPriority w:val="0"/>
    <w:rPr>
      <w:kern w:val="2"/>
      <w:sz w:val="21"/>
      <w:szCs w:val="24"/>
    </w:rPr>
  </w:style>
  <w:style w:type="character" w:customStyle="1" w:styleId="24">
    <w:name w:val="批注主题 字符"/>
    <w:basedOn w:val="23"/>
    <w:link w:val="10"/>
    <w:qFormat/>
    <w:uiPriority w:val="0"/>
    <w:rPr>
      <w:b/>
      <w:bCs/>
      <w:kern w:val="2"/>
      <w:sz w:val="21"/>
      <w:szCs w:val="24"/>
    </w:rPr>
  </w:style>
  <w:style w:type="paragraph" w:customStyle="1" w:styleId="25">
    <w:name w:val="Default"/>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styleId="26">
    <w:name w:val="List Paragraph"/>
    <w:basedOn w:val="1"/>
    <w:qFormat/>
    <w:uiPriority w:val="34"/>
    <w:pPr>
      <w:ind w:firstLine="420" w:firstLineChars="200"/>
    </w:pPr>
  </w:style>
  <w:style w:type="paragraph" w:customStyle="1" w:styleId="27">
    <w:name w:val="Table Text"/>
    <w:basedOn w:val="1"/>
    <w:semiHidden/>
    <w:qFormat/>
    <w:uiPriority w:val="0"/>
    <w:rPr>
      <w:rFonts w:ascii="微软雅黑" w:hAnsi="微软雅黑" w:eastAsia="微软雅黑" w:cs="微软雅黑"/>
      <w:sz w:val="18"/>
      <w:szCs w:val="18"/>
      <w:lang w:eastAsia="en-US"/>
    </w:rPr>
  </w:style>
  <w:style w:type="character" w:customStyle="1" w:styleId="28">
    <w:name w:val="页眉 字符"/>
    <w:basedOn w:val="13"/>
    <w:link w:val="8"/>
    <w:uiPriority w:val="99"/>
    <w:rPr>
      <w:kern w:val="2"/>
      <w:sz w:val="18"/>
      <w:szCs w:val="18"/>
    </w:rPr>
  </w:style>
  <w:style w:type="character" w:customStyle="1" w:styleId="29">
    <w:name w:val="页脚 字符"/>
    <w:basedOn w:val="13"/>
    <w:link w:val="7"/>
    <w:uiPriority w:val="99"/>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Microsoft</Company>
  <Pages>10</Pages>
  <Words>959</Words>
  <Characters>5467</Characters>
  <Lines>45</Lines>
  <Paragraphs>12</Paragraphs>
  <TotalTime>1099</TotalTime>
  <ScaleCrop>false</ScaleCrop>
  <LinksUpToDate>false</LinksUpToDate>
  <CharactersWithSpaces>6414</CharactersWithSpaces>
  <Application>WPS Office WWO_dingtalk_20240221035043-c523bba0e7</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2025-12-11T15:04:00Z</dcterms:created>
  <dc:creator>全美国际教育协会</dc:creator>
  <cp:lastModifiedBy>Peng Hou</cp:lastModifiedBy>
  <cp:lastPrinted>2011-12-17T16:54:00Z</cp:lastPrinted>
  <dcterms:modified xsi:type="dcterms:W3CDTF">2026-01-20T17:09:50Z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C4C855E7BA284FD5A307FECF6A4E7C0F</vt:lpwstr>
  </property>
</Properties>
</file>