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kinsoku/>
        <w:wordWrap/>
        <w:overflowPunct/>
        <w:topLinePunct w:val="0"/>
        <w:bidi w:val="0"/>
        <w:spacing w:before="91" w:line="219" w:lineRule="auto"/>
        <w:jc w:val="both"/>
        <w:rPr>
          <w:rFonts w:hint="default" w:ascii="Times New Roman Regular" w:hAnsi="Times New Roman Regular" w:eastAsia="仿宋" w:cs="Times New Roman Regular"/>
          <w:b/>
          <w:bCs/>
          <w:sz w:val="28"/>
          <w:szCs w:val="28"/>
        </w:rPr>
      </w:pPr>
      <w:bookmarkStart w:id="37" w:name="_GoBack"/>
      <w:r>
        <w:rPr>
          <w:rFonts w:hint="default" w:ascii="Times New Roman Regular" w:hAnsi="Times New Roman Regular" w:eastAsia="仿宋" w:cs="Times New Roman Regular"/>
          <w:b/>
          <w:bCs/>
          <w:spacing w:val="-9"/>
          <w:sz w:val="28"/>
          <w:szCs w:val="28"/>
        </w:rPr>
        <w:t>附</w:t>
      </w:r>
      <w:r>
        <w:rPr>
          <w:rFonts w:hint="default" w:ascii="Times New Roman Regular" w:hAnsi="Times New Roman Regular" w:eastAsia="仿宋" w:cs="Times New Roman Regular"/>
          <w:b/>
          <w:bCs/>
          <w:spacing w:val="-7"/>
          <w:sz w:val="28"/>
          <w:szCs w:val="28"/>
        </w:rPr>
        <w:t>件</w:t>
      </w:r>
      <w:r>
        <w:rPr>
          <w:rFonts w:hint="eastAsia" w:ascii="Times New Roman Regular" w:hAnsi="Times New Roman Regular" w:cs="Times New Roman Regular"/>
          <w:b/>
          <w:bCs/>
          <w:spacing w:val="-7"/>
          <w:sz w:val="28"/>
          <w:szCs w:val="28"/>
          <w:lang w:val="en-US" w:eastAsia="zh-CN"/>
        </w:rPr>
        <w:t>3</w:t>
      </w:r>
      <w:r>
        <w:rPr>
          <w:rFonts w:hint="default" w:ascii="Times New Roman Regular" w:hAnsi="Times New Roman Regular" w:eastAsia="仿宋" w:cs="Times New Roman Regular"/>
          <w:b/>
          <w:bCs/>
          <w:spacing w:val="-7"/>
          <w:sz w:val="28"/>
          <w:szCs w:val="28"/>
        </w:rPr>
        <w:t>：</w:t>
      </w:r>
    </w:p>
    <w:bookmarkEnd w:id="37"/>
    <w:p>
      <w:pPr>
        <w:widowControl/>
        <w:rPr>
          <w:rFonts w:ascii="楷体" w:hAnsi="楷体" w:eastAsia="楷体" w:cs="楷体"/>
          <w:b/>
          <w:bCs/>
          <w:color w:val="000000"/>
          <w:sz w:val="31"/>
          <w:szCs w:val="31"/>
          <w:lang w:val="en-US"/>
        </w:rPr>
      </w:pPr>
    </w:p>
    <w:p>
      <w:pPr>
        <w:widowControl/>
        <w:rPr>
          <w:rFonts w:ascii="楷体" w:hAnsi="楷体" w:eastAsia="楷体" w:cs="楷体"/>
          <w:b/>
          <w:bCs/>
          <w:color w:val="000000"/>
          <w:sz w:val="31"/>
          <w:szCs w:val="31"/>
          <w:lang w:val="en-US"/>
        </w:rPr>
      </w:pPr>
    </w:p>
    <w:p>
      <w:pPr>
        <w:widowControl/>
        <w:rPr>
          <w:rFonts w:ascii="楷体" w:hAnsi="楷体" w:eastAsia="楷体" w:cs="楷体"/>
          <w:b/>
          <w:bCs/>
          <w:color w:val="000000"/>
          <w:sz w:val="31"/>
          <w:szCs w:val="31"/>
          <w:lang w:val="en-US"/>
        </w:rPr>
      </w:pPr>
    </w:p>
    <w:p>
      <w:pPr>
        <w:widowControl/>
        <w:jc w:val="center"/>
      </w:pPr>
      <w:r>
        <w:rPr>
          <w:rFonts w:ascii="楷体" w:hAnsi="楷体" w:eastAsia="楷体" w:cs="楷体"/>
          <w:b/>
          <w:bCs/>
          <w:color w:val="000000"/>
          <w:sz w:val="31"/>
          <w:szCs w:val="31"/>
          <w:lang w:val="en-US"/>
        </w:rPr>
        <w:t>《新青年全球胜任力人才培养</w:t>
      </w:r>
      <w:r>
        <w:rPr>
          <w:rFonts w:hint="eastAsia" w:ascii="楷体" w:hAnsi="楷体" w:eastAsia="楷体" w:cs="楷体"/>
          <w:b/>
          <w:bCs/>
          <w:color w:val="000000"/>
          <w:sz w:val="31"/>
          <w:szCs w:val="31"/>
          <w:lang w:val="en-US" w:eastAsia="zh-CN"/>
        </w:rPr>
        <w:t>计划</w:t>
      </w:r>
      <w:r>
        <w:rPr>
          <w:rFonts w:ascii="楷体" w:hAnsi="楷体" w:eastAsia="楷体" w:cs="楷体"/>
          <w:b/>
          <w:bCs/>
          <w:color w:val="000000"/>
          <w:sz w:val="31"/>
          <w:szCs w:val="31"/>
          <w:lang w:val="en-US"/>
        </w:rPr>
        <w:t>》</w:t>
      </w:r>
    </w:p>
    <w:p>
      <w:pPr>
        <w:widowControl/>
        <w:jc w:val="center"/>
        <w:rPr>
          <w:b/>
          <w:bCs/>
          <w:color w:val="C00000"/>
          <w:sz w:val="72"/>
          <w:szCs w:val="72"/>
          <w:lang w:val="en-US"/>
        </w:rPr>
      </w:pPr>
      <w:r>
        <w:rPr>
          <w:rFonts w:hint="eastAsia"/>
          <w:b/>
          <w:bCs/>
          <w:color w:val="C00000"/>
          <w:sz w:val="72"/>
          <w:szCs w:val="72"/>
          <w:lang w:val="en-US"/>
        </w:rPr>
        <w:t>课 程 大 纲</w:t>
      </w:r>
    </w:p>
    <w:p>
      <w:pPr>
        <w:widowControl/>
        <w:jc w:val="both"/>
        <w:rPr>
          <w:b/>
          <w:bCs/>
          <w:color w:val="C00000"/>
          <w:sz w:val="72"/>
          <w:szCs w:val="72"/>
          <w:lang w:val="en-US"/>
        </w:rPr>
      </w:pPr>
    </w:p>
    <w:p>
      <w:pPr>
        <w:widowControl/>
        <w:jc w:val="center"/>
        <w:rPr>
          <w:rFonts w:ascii="仿宋" w:hAnsi="仿宋" w:eastAsia="仿宋" w:cs="仿宋"/>
          <w:color w:val="000000"/>
          <w:sz w:val="28"/>
          <w:szCs w:val="28"/>
          <w:lang w:val="en-US"/>
        </w:rPr>
      </w:pPr>
      <w:r>
        <w:rPr>
          <w:rFonts w:hint="eastAsia"/>
          <w:color w:val="000000"/>
          <w:sz w:val="28"/>
          <w:szCs w:val="28"/>
          <w:lang w:val="en-US"/>
        </w:rPr>
        <w:t>（20</w:t>
      </w:r>
      <w:r>
        <w:rPr>
          <w:rFonts w:hint="eastAsia"/>
          <w:color w:val="000000"/>
          <w:sz w:val="28"/>
          <w:szCs w:val="28"/>
          <w:lang w:val="en-US" w:eastAsia="zh-CN"/>
        </w:rPr>
        <w:t>24</w:t>
      </w:r>
      <w:r>
        <w:rPr>
          <w:rFonts w:hint="eastAsia" w:ascii="仿宋" w:hAnsi="仿宋" w:eastAsia="仿宋" w:cs="仿宋"/>
          <w:color w:val="000000"/>
          <w:sz w:val="28"/>
          <w:szCs w:val="28"/>
          <w:lang w:val="en-US"/>
        </w:rPr>
        <w:t>·秋季学期）</w:t>
      </w:r>
    </w:p>
    <w:p>
      <w:pPr>
        <w:widowControl/>
        <w:jc w:val="center"/>
        <w:rPr>
          <w:rFonts w:ascii="仿宋" w:hAnsi="仿宋" w:eastAsia="仿宋" w:cs="仿宋"/>
          <w:color w:val="000000"/>
          <w:sz w:val="28"/>
          <w:szCs w:val="28"/>
          <w:lang w:val="en-US"/>
        </w:rPr>
      </w:pPr>
    </w:p>
    <w:p>
      <w:pPr>
        <w:widowControl/>
        <w:jc w:val="center"/>
        <w:rPr>
          <w:rFonts w:ascii="仿宋" w:hAnsi="仿宋" w:eastAsia="仿宋" w:cs="仿宋"/>
          <w:color w:val="000000"/>
          <w:sz w:val="28"/>
          <w:szCs w:val="28"/>
          <w:lang w:val="en-US"/>
        </w:rPr>
      </w:pPr>
    </w:p>
    <w:p>
      <w:pPr>
        <w:widowControl/>
        <w:jc w:val="both"/>
        <w:rPr>
          <w:rFonts w:ascii="仿宋" w:hAnsi="仿宋" w:eastAsia="仿宋" w:cs="仿宋"/>
          <w:color w:val="000000"/>
          <w:sz w:val="28"/>
          <w:szCs w:val="28"/>
          <w:lang w:val="en-US"/>
        </w:rPr>
      </w:pPr>
    </w:p>
    <w:p>
      <w:pPr>
        <w:widowControl/>
        <w:jc w:val="both"/>
        <w:rPr>
          <w:rFonts w:ascii="仿宋" w:hAnsi="仿宋" w:eastAsia="仿宋" w:cs="仿宋"/>
          <w:color w:val="000000"/>
          <w:sz w:val="28"/>
          <w:szCs w:val="28"/>
          <w:lang w:val="en-US"/>
        </w:rPr>
      </w:pPr>
    </w:p>
    <w:p>
      <w:pPr>
        <w:widowControl/>
        <w:jc w:val="center"/>
        <w:rPr>
          <w:rFonts w:ascii="仿宋" w:hAnsi="仿宋" w:eastAsia="仿宋" w:cs="仿宋"/>
          <w:color w:val="000000"/>
          <w:sz w:val="28"/>
          <w:szCs w:val="28"/>
          <w:lang w:val="en-US"/>
        </w:rPr>
      </w:pPr>
    </w:p>
    <w:p>
      <w:pPr>
        <w:widowControl/>
        <w:jc w:val="center"/>
        <w:rPr>
          <w:rFonts w:ascii="仿宋" w:hAnsi="仿宋" w:eastAsia="仿宋" w:cs="仿宋"/>
          <w:color w:val="000000"/>
          <w:sz w:val="28"/>
          <w:szCs w:val="28"/>
          <w:lang w:val="en-US"/>
        </w:rPr>
      </w:pPr>
    </w:p>
    <w:p>
      <w:pPr>
        <w:widowControl/>
        <w:jc w:val="center"/>
        <w:rPr>
          <w:rFonts w:ascii="仿宋" w:hAnsi="仿宋" w:eastAsia="仿宋" w:cs="仿宋"/>
          <w:color w:val="000000"/>
          <w:sz w:val="28"/>
          <w:szCs w:val="28"/>
          <w:lang w:val="en-US"/>
        </w:rPr>
      </w:pPr>
    </w:p>
    <w:p>
      <w:pPr>
        <w:widowControl/>
        <w:jc w:val="center"/>
      </w:pPr>
      <w:r>
        <w:rPr>
          <w:rFonts w:hint="eastAsia" w:ascii="楷体" w:hAnsi="楷体" w:eastAsia="楷体" w:cs="楷体"/>
          <w:b/>
          <w:bCs/>
          <w:color w:val="000000"/>
          <w:sz w:val="28"/>
          <w:szCs w:val="28"/>
          <w:lang w:val="en-US"/>
        </w:rPr>
        <w:t>版权所有</w:t>
      </w:r>
      <w:r>
        <w:rPr>
          <w:rFonts w:ascii="Calibri" w:hAnsi="Calibri" w:cs="Calibri"/>
          <w:b/>
          <w:bCs/>
          <w:color w:val="000000"/>
          <w:sz w:val="28"/>
          <w:szCs w:val="28"/>
          <w:lang w:val="en-US"/>
        </w:rPr>
        <w:t>©</w:t>
      </w:r>
    </w:p>
    <w:p>
      <w:pPr>
        <w:widowControl/>
        <w:jc w:val="center"/>
        <w:rPr>
          <w:rFonts w:hint="eastAsia" w:eastAsia="楷体"/>
          <w:lang w:val="en-US" w:eastAsia="zh-CN"/>
        </w:rPr>
      </w:pPr>
      <w:r>
        <w:rPr>
          <w:rFonts w:hint="eastAsia" w:ascii="楷体" w:hAnsi="楷体" w:eastAsia="楷体" w:cs="楷体"/>
          <w:color w:val="000000"/>
          <w:sz w:val="28"/>
          <w:szCs w:val="28"/>
          <w:lang w:val="en-US"/>
        </w:rPr>
        <w:t>新青年全球胜任力人才培养</w:t>
      </w:r>
      <w:r>
        <w:rPr>
          <w:rFonts w:hint="eastAsia" w:ascii="楷体" w:hAnsi="楷体" w:eastAsia="楷体" w:cs="楷体"/>
          <w:color w:val="000000"/>
          <w:sz w:val="28"/>
          <w:szCs w:val="28"/>
          <w:lang w:val="en-US" w:eastAsia="zh-CN"/>
        </w:rPr>
        <w:t>计划</w:t>
      </w:r>
    </w:p>
    <w:p>
      <w:pPr>
        <w:widowControl/>
        <w:jc w:val="center"/>
      </w:pPr>
      <w:r>
        <w:rPr>
          <w:rFonts w:hint="eastAsia"/>
          <w:color w:val="000000"/>
          <w:sz w:val="28"/>
          <w:szCs w:val="28"/>
          <w:lang w:val="en-US"/>
        </w:rPr>
        <w:t>20</w:t>
      </w:r>
      <w:r>
        <w:rPr>
          <w:rFonts w:hint="eastAsia"/>
          <w:color w:val="000000"/>
          <w:sz w:val="28"/>
          <w:szCs w:val="28"/>
          <w:lang w:val="en-US" w:eastAsia="zh-CN"/>
        </w:rPr>
        <w:t>24</w:t>
      </w:r>
      <w:r>
        <w:rPr>
          <w:rFonts w:hint="eastAsia"/>
          <w:color w:val="000000"/>
          <w:sz w:val="28"/>
          <w:szCs w:val="28"/>
          <w:lang w:val="en-US"/>
        </w:rPr>
        <w:t xml:space="preserve"> 年 8 月</w:t>
      </w:r>
    </w:p>
    <w:p>
      <w:pPr>
        <w:widowControl/>
        <w:autoSpaceDE/>
        <w:autoSpaceDN/>
        <w:spacing w:after="160" w:line="259" w:lineRule="auto"/>
        <w:rPr>
          <w:rFonts w:ascii="Times New Roman" w:hAnsi="Times New Roman" w:eastAsia="华文宋体" w:cs="Times New Roman"/>
          <w:b/>
          <w:bCs/>
          <w:spacing w:val="20"/>
          <w:sz w:val="28"/>
          <w:szCs w:val="28"/>
        </w:rPr>
      </w:pPr>
    </w:p>
    <w:p>
      <w:pPr>
        <w:widowControl/>
        <w:autoSpaceDE/>
        <w:autoSpaceDN/>
        <w:spacing w:after="160" w:line="259" w:lineRule="auto"/>
        <w:rPr>
          <w:rFonts w:ascii="Times New Roman" w:hAnsi="Times New Roman" w:eastAsia="华文宋体" w:cs="Times New Roman"/>
          <w:b/>
          <w:bCs/>
          <w:spacing w:val="20"/>
          <w:sz w:val="28"/>
          <w:szCs w:val="28"/>
        </w:rPr>
      </w:pPr>
    </w:p>
    <w:p>
      <w:pPr>
        <w:pStyle w:val="3"/>
        <w:ind w:left="0"/>
        <w:jc w:val="center"/>
        <w:rPr>
          <w:rFonts w:ascii="宋体" w:hAnsi="宋体" w:eastAsia="宋体" w:cs="宋体"/>
          <w:sz w:val="32"/>
          <w:szCs w:val="32"/>
        </w:rPr>
      </w:pPr>
      <w:bookmarkStart w:id="0" w:name="_Toc12709"/>
      <w:r>
        <w:rPr>
          <w:rFonts w:hint="eastAsia" w:ascii="宋体" w:hAnsi="宋体" w:eastAsia="宋体" w:cs="宋体"/>
          <w:sz w:val="32"/>
          <w:szCs w:val="32"/>
        </w:rPr>
        <w:t>《新青年全球胜任力</w:t>
      </w:r>
      <w:r>
        <w:rPr>
          <w:rFonts w:hint="eastAsia" w:ascii="宋体" w:hAnsi="宋体" w:eastAsia="宋体" w:cs="宋体"/>
          <w:sz w:val="32"/>
          <w:szCs w:val="32"/>
          <w:lang w:val="en-US" w:eastAsia="zh-CN"/>
        </w:rPr>
        <w:t>计划</w:t>
      </w:r>
      <w:r>
        <w:rPr>
          <w:rFonts w:hint="eastAsia" w:ascii="宋体" w:hAnsi="宋体" w:eastAsia="宋体" w:cs="宋体"/>
          <w:sz w:val="32"/>
          <w:szCs w:val="32"/>
        </w:rPr>
        <w:t xml:space="preserve">课程大纲》 </w:t>
      </w:r>
    </w:p>
    <w:p>
      <w:pPr>
        <w:pStyle w:val="3"/>
        <w:ind w:left="0"/>
        <w:jc w:val="center"/>
        <w:rPr>
          <w:rFonts w:ascii="宋体" w:hAnsi="宋体" w:eastAsia="宋体" w:cs="宋体"/>
          <w:sz w:val="32"/>
          <w:szCs w:val="32"/>
        </w:rPr>
      </w:pPr>
      <w:r>
        <w:rPr>
          <w:rFonts w:hint="eastAsia" w:ascii="宋体" w:hAnsi="宋体" w:eastAsia="宋体" w:cs="宋体"/>
          <w:sz w:val="32"/>
          <w:szCs w:val="32"/>
        </w:rPr>
        <w:t>(20</w:t>
      </w:r>
      <w:r>
        <w:rPr>
          <w:rFonts w:hint="eastAsia" w:ascii="宋体" w:hAnsi="宋体" w:eastAsia="宋体" w:cs="宋体"/>
          <w:sz w:val="32"/>
          <w:szCs w:val="32"/>
          <w:lang w:val="en-US" w:eastAsia="zh-CN"/>
        </w:rPr>
        <w:t>24</w:t>
      </w:r>
      <w:r>
        <w:rPr>
          <w:rFonts w:hint="eastAsia" w:ascii="宋体" w:hAnsi="宋体" w:eastAsia="宋体" w:cs="宋体"/>
          <w:sz w:val="32"/>
          <w:szCs w:val="32"/>
        </w:rPr>
        <w:t xml:space="preserve"> 年秋季课程</w:t>
      </w:r>
      <w:r>
        <w:rPr>
          <w:rFonts w:hint="eastAsia" w:ascii="宋体" w:hAnsi="宋体" w:eastAsia="宋体" w:cs="宋体"/>
          <w:sz w:val="32"/>
          <w:szCs w:val="32"/>
          <w:lang w:eastAsia="zh-CN"/>
        </w:rPr>
        <w:t>）</w:t>
      </w:r>
      <w:r>
        <w:rPr>
          <w:rFonts w:hint="eastAsia" w:ascii="宋体" w:hAnsi="宋体" w:eastAsia="宋体" w:cs="宋体"/>
          <w:sz w:val="32"/>
          <w:szCs w:val="32"/>
        </w:rPr>
        <w:t xml:space="preserve"> </w:t>
      </w:r>
    </w:p>
    <w:p>
      <w:pPr>
        <w:pStyle w:val="3"/>
        <w:ind w:left="0"/>
        <w:jc w:val="center"/>
        <w:rPr>
          <w:rFonts w:ascii="宋体" w:hAnsi="宋体" w:eastAsia="宋体" w:cs="宋体"/>
          <w:sz w:val="32"/>
          <w:szCs w:val="32"/>
        </w:rPr>
      </w:pPr>
      <w:r>
        <w:rPr>
          <w:rFonts w:hint="eastAsia" w:ascii="宋体" w:hAnsi="宋体" w:eastAsia="宋体" w:cs="宋体"/>
          <w:sz w:val="24"/>
          <w:szCs w:val="24"/>
        </w:rPr>
        <w:t>版权所有©</w:t>
      </w:r>
    </w:p>
    <w:p>
      <w:pPr>
        <w:pStyle w:val="3"/>
        <w:ind w:left="0"/>
        <w:jc w:val="center"/>
        <w:rPr>
          <w:rFonts w:hint="eastAsia" w:ascii="宋体" w:hAnsi="宋体" w:eastAsia="宋体" w:cs="宋体"/>
          <w:sz w:val="24"/>
          <w:szCs w:val="24"/>
          <w:lang w:eastAsia="zh-CN"/>
        </w:rPr>
      </w:pPr>
      <w:r>
        <w:rPr>
          <w:rFonts w:hint="eastAsia" w:ascii="宋体" w:hAnsi="宋体" w:eastAsia="宋体" w:cs="宋体"/>
          <w:sz w:val="24"/>
          <w:szCs w:val="24"/>
          <w:lang w:eastAsia="zh-CN"/>
        </w:rPr>
        <w:t>（版权所有</w:t>
      </w: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eastAsia="zh-CN"/>
        </w:rPr>
        <w:t>侵权必究）</w:t>
      </w:r>
    </w:p>
    <w:p/>
    <w:bookmarkEnd w:id="0"/>
    <w:p>
      <w:pPr>
        <w:pStyle w:val="3"/>
        <w:ind w:left="0"/>
        <w:jc w:val="center"/>
        <w:rPr>
          <w:rFonts w:ascii="宋体" w:hAnsi="宋体" w:eastAsia="宋体" w:cs="宋体"/>
          <w:sz w:val="36"/>
          <w:szCs w:val="36"/>
        </w:rPr>
      </w:pPr>
      <w:r>
        <w:rPr>
          <w:rFonts w:hint="eastAsia" w:ascii="宋体" w:hAnsi="宋体" w:eastAsia="宋体" w:cs="宋体"/>
          <w:sz w:val="32"/>
          <w:szCs w:val="32"/>
        </w:rPr>
        <w:t>课程一</w:t>
      </w:r>
      <w:r>
        <w:rPr>
          <w:rFonts w:hint="eastAsia" w:ascii="宋体" w:hAnsi="宋体" w:eastAsia="宋体" w:cs="宋体"/>
          <w:sz w:val="32"/>
          <w:szCs w:val="32"/>
          <w:lang w:val="en-US" w:eastAsia="zh-CN"/>
        </w:rPr>
        <w:t xml:space="preserve">  </w:t>
      </w:r>
      <w:r>
        <w:rPr>
          <w:rFonts w:hint="eastAsia" w:ascii="宋体" w:hAnsi="宋体" w:eastAsia="宋体" w:cs="宋体"/>
          <w:sz w:val="32"/>
          <w:szCs w:val="32"/>
          <w:lang w:val="en-US"/>
        </w:rPr>
        <w:t>全球治理的中国方案：理念、政策与实践</w:t>
      </w:r>
    </w:p>
    <w:p>
      <w:pPr>
        <w:pStyle w:val="4"/>
        <w:keepNext/>
        <w:keepLines/>
        <w:pageBreakBefore w:val="0"/>
        <w:widowControl w:val="0"/>
        <w:kinsoku/>
        <w:wordWrap/>
        <w:overflowPunct/>
        <w:topLinePunct w:val="0"/>
        <w:autoSpaceDE/>
        <w:autoSpaceDN/>
        <w:bidi w:val="0"/>
        <w:adjustRightInd w:val="0"/>
        <w:snapToGrid w:val="0"/>
        <w:spacing w:before="120" w:after="40" w:line="360" w:lineRule="auto"/>
        <w:jc w:val="center"/>
        <w:textAlignment w:val="auto"/>
        <w:rPr>
          <w:rFonts w:ascii="宋体" w:hAnsi="宋体" w:eastAsia="宋体" w:cs="宋体"/>
          <w:b/>
          <w:bCs/>
          <w:sz w:val="28"/>
          <w:szCs w:val="28"/>
        </w:rPr>
      </w:pPr>
      <w:bookmarkStart w:id="1" w:name="_Toc7752"/>
      <w:r>
        <w:rPr>
          <w:rFonts w:hint="eastAsia" w:ascii="华文楷体" w:hAnsi="华文楷体" w:eastAsia="华文楷体" w:cs="华文楷体"/>
          <w:b/>
          <w:bCs/>
          <w:color w:val="auto"/>
          <w:sz w:val="28"/>
          <w:szCs w:val="28"/>
        </w:rPr>
        <w:t>主讲师王勇教授简介</w:t>
      </w:r>
      <w:bookmarkEnd w:id="1"/>
    </w:p>
    <w:p>
      <w:pPr>
        <w:keepNext w:val="0"/>
        <w:keepLines w:val="0"/>
        <w:pageBreakBefore w:val="0"/>
        <w:widowControl w:val="0"/>
        <w:kinsoku/>
        <w:wordWrap/>
        <w:overflowPunct/>
        <w:topLinePunct w:val="0"/>
        <w:autoSpaceDE/>
        <w:autoSpaceDN/>
        <w:bidi w:val="0"/>
        <w:adjustRightInd/>
        <w:snapToGrid/>
        <w:spacing w:after="40" w:line="360" w:lineRule="auto"/>
        <w:ind w:firstLine="482" w:firstLineChars="200"/>
        <w:textAlignment w:val="auto"/>
        <w:rPr>
          <w:rFonts w:hint="eastAsia" w:asciiTheme="minorEastAsia" w:hAnsiTheme="minorEastAsia" w:eastAsiaTheme="minorEastAsia" w:cstheme="minorEastAsia"/>
          <w:sz w:val="24"/>
          <w:highlight w:val="yellow"/>
        </w:rPr>
      </w:pPr>
      <w:r>
        <w:rPr>
          <w:rFonts w:hint="eastAsia" w:asciiTheme="minorEastAsia" w:hAnsiTheme="minorEastAsia" w:eastAsiaTheme="minorEastAsia" w:cstheme="minorEastAsia"/>
          <w:b/>
          <w:bCs/>
          <w:sz w:val="24"/>
        </w:rPr>
        <w:drawing>
          <wp:anchor distT="0" distB="0" distL="114300" distR="114300" simplePos="0" relativeHeight="251659264" behindDoc="1" locked="0" layoutInCell="1" allowOverlap="1">
            <wp:simplePos x="0" y="0"/>
            <wp:positionH relativeFrom="column">
              <wp:posOffset>113665</wp:posOffset>
            </wp:positionH>
            <wp:positionV relativeFrom="paragraph">
              <wp:posOffset>93345</wp:posOffset>
            </wp:positionV>
            <wp:extent cx="899795" cy="1065530"/>
            <wp:effectExtent l="0" t="0" r="14605" b="1270"/>
            <wp:wrapTight wrapText="bothSides">
              <wp:wrapPolygon>
                <wp:start x="0" y="0"/>
                <wp:lineTo x="0" y="21240"/>
                <wp:lineTo x="21036" y="21240"/>
                <wp:lineTo x="21036" y="0"/>
                <wp:lineTo x="0" y="0"/>
              </wp:wrapPolygon>
            </wp:wrapTight>
            <wp:docPr id="25" name="图片 1" descr="C:\Users\luson\Desktop\课程师资照片--2023.09.11\王勇.png王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descr="C:\Users\luson\Desktop\课程师资照片--2023.09.11\王勇.png王勇"/>
                    <pic:cNvPicPr>
                      <a:picLocks noChangeAspect="1" noChangeArrowheads="1"/>
                    </pic:cNvPicPr>
                  </pic:nvPicPr>
                  <pic:blipFill>
                    <a:blip r:embed="rId7"/>
                    <a:srcRect/>
                    <a:stretch>
                      <a:fillRect/>
                    </a:stretch>
                  </pic:blipFill>
                  <pic:spPr>
                    <a:xfrm>
                      <a:off x="0" y="0"/>
                      <a:ext cx="899795" cy="1065530"/>
                    </a:xfrm>
                    <a:prstGeom prst="rect">
                      <a:avLst/>
                    </a:prstGeom>
                    <a:noFill/>
                    <a:ln>
                      <a:noFill/>
                    </a:ln>
                  </pic:spPr>
                </pic:pic>
              </a:graphicData>
            </a:graphic>
          </wp:anchor>
        </w:drawing>
      </w:r>
      <w:r>
        <w:rPr>
          <w:rFonts w:hint="eastAsia" w:asciiTheme="minorEastAsia" w:hAnsiTheme="minorEastAsia" w:eastAsiaTheme="minorEastAsia" w:cstheme="minorEastAsia"/>
          <w:sz w:val="24"/>
        </w:rPr>
        <w:t>现任北京大学国际关系学院教授</w:t>
      </w:r>
      <w:r>
        <w:rPr>
          <w:rFonts w:hint="eastAsia" w:asciiTheme="minorEastAsia" w:hAnsiTheme="minorEastAsia" w:eastAsiaTheme="minorEastAsia" w:cstheme="minorEastAsia"/>
          <w:sz w:val="24"/>
          <w:shd w:val="clear" w:color="auto" w:fill="FFFFFF" w:themeFill="background1"/>
        </w:rPr>
        <w:t>，</w:t>
      </w:r>
      <w:r>
        <w:rPr>
          <w:rFonts w:hint="eastAsia" w:asciiTheme="minorEastAsia" w:hAnsiTheme="minorEastAsia" w:eastAsiaTheme="minorEastAsia" w:cstheme="minorEastAsia"/>
          <w:sz w:val="24"/>
        </w:rPr>
        <w:t>北京大学美国研究中心主任，北京大学国际政治经济研究中心主任</w:t>
      </w:r>
      <w:r>
        <w:rPr>
          <w:rFonts w:hint="eastAsia" w:asciiTheme="minorEastAsia" w:hAnsiTheme="minorEastAsia" w:eastAsiaTheme="minorEastAsia" w:cstheme="minorEastAsia"/>
          <w:sz w:val="24"/>
          <w:shd w:val="clear" w:color="auto" w:fill="FFFFFF" w:themeFill="background1"/>
        </w:rPr>
        <w:t>，</w:t>
      </w:r>
      <w:r>
        <w:rPr>
          <w:rFonts w:hint="eastAsia" w:asciiTheme="minorEastAsia" w:hAnsiTheme="minorEastAsia" w:eastAsiaTheme="minorEastAsia" w:cstheme="minorEastAsia"/>
          <w:sz w:val="24"/>
        </w:rPr>
        <w:t>中国外交部党校教授，北京大学香港特区高级公务员国情培训主讲教授，国家商务部北京大学非洲外交官培训项目教授，瑞士达沃斯世界经济论坛（WEF）地缘政治全球议程委员会委员，加拿大多伦多大学全球事务学院杰出学者。北京大学法学本、硕、博。主要研究领域包括中美关系、中美经济关系、贸易政治、区域合作、国际经济关系、国际政治经济学、全球治理等方向。</w:t>
      </w:r>
    </w:p>
    <w:p>
      <w:pPr>
        <w:keepNext w:val="0"/>
        <w:keepLines w:val="0"/>
        <w:pageBreakBefore w:val="0"/>
        <w:widowControl w:val="0"/>
        <w:kinsoku/>
        <w:wordWrap/>
        <w:overflowPunct/>
        <w:topLinePunct w:val="0"/>
        <w:autoSpaceDE/>
        <w:autoSpaceDN/>
        <w:bidi w:val="0"/>
        <w:adjustRightInd/>
        <w:snapToGrid/>
        <w:spacing w:after="4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曾在美国霍普金斯大学－南京大学中美文化研究中心学习，并先后在美国加州大学圣迭戈分校、美国太平洋国际政策委员会（PCIP）－南加州大学、台湾政治大学国际关系研究中心、美国印第安纳州立大学、加拿大国际治理创新中心（CIGI）、英国谢菲尔德大学政治经济学研究所做访问学者，是加拿大不列颠哥伦比亚大学（UBC）Chavelier杰出访问教授。</w:t>
      </w:r>
    </w:p>
    <w:p>
      <w:pPr>
        <w:keepNext w:val="0"/>
        <w:keepLines w:val="0"/>
        <w:pageBreakBefore w:val="0"/>
        <w:widowControl w:val="0"/>
        <w:kinsoku/>
        <w:wordWrap/>
        <w:overflowPunct/>
        <w:topLinePunct w:val="0"/>
        <w:autoSpaceDE/>
        <w:autoSpaceDN/>
        <w:bidi w:val="0"/>
        <w:adjustRightInd/>
        <w:snapToGrid/>
        <w:spacing w:after="4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现担任英文杂志《全球亚洲》（Global Asia）、《全球治理》（Global Governance）、《当代政治》（Contemporary Politics）、《人类安全》（Human Security）等编委及《国际政治经济学评论》（RIPE）国际顾问委员会委员。</w:t>
      </w:r>
    </w:p>
    <w:p>
      <w:pPr>
        <w:keepNext w:val="0"/>
        <w:keepLines w:val="0"/>
        <w:pageBreakBefore w:val="0"/>
        <w:widowControl w:val="0"/>
        <w:kinsoku/>
        <w:wordWrap/>
        <w:overflowPunct/>
        <w:topLinePunct w:val="0"/>
        <w:autoSpaceDE w:val="0"/>
        <w:autoSpaceDN w:val="0"/>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highlight w:val="yellow"/>
        </w:rPr>
      </w:pPr>
      <w:r>
        <w:rPr>
          <w:rFonts w:hint="eastAsia" w:asciiTheme="minorEastAsia" w:hAnsiTheme="minorEastAsia" w:eastAsiaTheme="minorEastAsia" w:cstheme="minorEastAsia"/>
          <w:sz w:val="24"/>
        </w:rPr>
        <w:t>王勇教授出版著作11部，包括《中国与国际政治经济学：全球对话</w:t>
      </w:r>
      <w:r>
        <w:rPr>
          <w:rFonts w:hint="eastAsia" w:asciiTheme="minorEastAsia" w:hAnsiTheme="minorEastAsia" w:eastAsiaTheme="minorEastAsia" w:cstheme="minorEastAsia"/>
          <w:sz w:val="24"/>
          <w:lang w:eastAsia="zh-CN"/>
        </w:rPr>
        <w:t>》《</w:t>
      </w:r>
      <w:r>
        <w:rPr>
          <w:rFonts w:hint="eastAsia" w:asciiTheme="minorEastAsia" w:hAnsiTheme="minorEastAsia" w:eastAsiaTheme="minorEastAsia" w:cstheme="minorEastAsia"/>
          <w:sz w:val="24"/>
        </w:rPr>
        <w:t>奥巴马政治经济学</w:t>
      </w:r>
      <w:r>
        <w:rPr>
          <w:rFonts w:hint="eastAsia" w:asciiTheme="minorEastAsia" w:hAnsiTheme="minorEastAsia" w:eastAsiaTheme="minorEastAsia" w:cstheme="minorEastAsia"/>
          <w:sz w:val="24"/>
          <w:lang w:eastAsia="zh-CN"/>
        </w:rPr>
        <w:t>》《</w:t>
      </w:r>
      <w:r>
        <w:rPr>
          <w:rFonts w:hint="eastAsia" w:asciiTheme="minorEastAsia" w:hAnsiTheme="minorEastAsia" w:eastAsiaTheme="minorEastAsia" w:cstheme="minorEastAsia"/>
          <w:sz w:val="24"/>
        </w:rPr>
        <w:t>国际贸易政治经济学</w:t>
      </w:r>
      <w:r>
        <w:rPr>
          <w:rFonts w:hint="eastAsia" w:asciiTheme="minorEastAsia" w:hAnsiTheme="minorEastAsia" w:eastAsiaTheme="minorEastAsia" w:cstheme="minorEastAsia"/>
          <w:sz w:val="24"/>
          <w:lang w:eastAsia="zh-CN"/>
        </w:rPr>
        <w:t>》《</w:t>
      </w:r>
      <w:r>
        <w:rPr>
          <w:rFonts w:hint="eastAsia" w:asciiTheme="minorEastAsia" w:hAnsiTheme="minorEastAsia" w:eastAsiaTheme="minorEastAsia" w:cstheme="minorEastAsia"/>
          <w:sz w:val="24"/>
        </w:rPr>
        <w:t>中美经贸关系</w:t>
      </w:r>
      <w:r>
        <w:rPr>
          <w:rFonts w:hint="eastAsia" w:asciiTheme="minorEastAsia" w:hAnsiTheme="minorEastAsia" w:eastAsiaTheme="minorEastAsia" w:cstheme="minorEastAsia"/>
          <w:sz w:val="24"/>
          <w:lang w:eastAsia="zh-CN"/>
        </w:rPr>
        <w:t>》《</w:t>
      </w:r>
      <w:r>
        <w:rPr>
          <w:rFonts w:hint="eastAsia" w:asciiTheme="minorEastAsia" w:hAnsiTheme="minorEastAsia" w:eastAsiaTheme="minorEastAsia" w:cstheme="minorEastAsia"/>
          <w:sz w:val="24"/>
        </w:rPr>
        <w:t>最惠国待遇的回合：1989</w:t>
      </w:r>
      <w:r>
        <w:rPr>
          <w:rFonts w:hint="eastAsia" w:asciiTheme="minorEastAsia" w:hAnsiTheme="minorEastAsia" w:eastAsiaTheme="minorEastAsia" w:cstheme="minorEastAsia"/>
          <w:sz w:val="24"/>
          <w:lang w:eastAsia="zh-CN"/>
        </w:rPr>
        <w:t>—</w:t>
      </w:r>
      <w:r>
        <w:rPr>
          <w:rFonts w:hint="eastAsia" w:asciiTheme="minorEastAsia" w:hAnsiTheme="minorEastAsia" w:eastAsiaTheme="minorEastAsia" w:cstheme="minorEastAsia"/>
          <w:sz w:val="24"/>
        </w:rPr>
        <w:t xml:space="preserve">1997年中美经贸关系》等，发表中、英、日、西班牙、韩文学术论文数十篇。2008年王勇教授入选教育部“新世纪优秀人才计划”，《中美经贸关系》获得2008年北京市社会科学成果一等奖。 </w:t>
      </w:r>
    </w:p>
    <w:p>
      <w:pPr>
        <w:pStyle w:val="30"/>
        <w:adjustRightInd w:val="0"/>
        <w:snapToGrid w:val="0"/>
        <w:spacing w:line="360" w:lineRule="auto"/>
        <w:ind w:firstLine="480"/>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王勇教授曾应邀在世界贸易组织（WTO）、世界银行、亚洲开发银行、哈佛大学、斯坦福大学、加州大学洛杉矶分校、美国国际战略研究中心（CSIS）、美中贸易全国委员会、多伦多大学、UBC、法国国际关系研究所、日本早稻田大学、庆应大学、日本防务研究所、德国工商产业协会、拉美社会科学院、南非国际事务研究所、澳大利亚罗伊国际政策研究所等机构演讲。曾多次代表中国智库参加“二十国集团”（G20）智库峰会（Think20）会议并发表演讲。</w:t>
      </w:r>
    </w:p>
    <w:p>
      <w:pPr>
        <w:pStyle w:val="41"/>
        <w:numPr>
          <w:ilvl w:val="0"/>
          <w:numId w:val="1"/>
        </w:numPr>
        <w:autoSpaceDE/>
        <w:autoSpaceDN/>
        <w:adjustRightInd w:val="0"/>
        <w:snapToGrid w:val="0"/>
        <w:spacing w:beforeLines="50" w:after="120" w:line="440" w:lineRule="atLeast"/>
        <w:ind w:left="0" w:leftChars="0" w:firstLine="420" w:firstLineChars="0"/>
        <w:contextualSpacing w:val="0"/>
        <w:rPr>
          <w:b/>
          <w:sz w:val="24"/>
          <w:szCs w:val="24"/>
        </w:rPr>
      </w:pPr>
      <w:r>
        <w:rPr>
          <w:rFonts w:hint="eastAsia"/>
          <w:b/>
          <w:sz w:val="24"/>
          <w:szCs w:val="24"/>
        </w:rPr>
        <w:t>课程基本信息</w:t>
      </w:r>
    </w:p>
    <w:tbl>
      <w:tblPr>
        <w:tblStyle w:val="22"/>
        <w:tblW w:w="8657" w:type="dxa"/>
        <w:jc w:val="center"/>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Layout w:type="autofit"/>
        <w:tblCellMar>
          <w:top w:w="57" w:type="dxa"/>
          <w:left w:w="57" w:type="dxa"/>
          <w:bottom w:w="57" w:type="dxa"/>
          <w:right w:w="57" w:type="dxa"/>
        </w:tblCellMar>
      </w:tblPr>
      <w:tblGrid>
        <w:gridCol w:w="1431"/>
        <w:gridCol w:w="1476"/>
        <w:gridCol w:w="1437"/>
        <w:gridCol w:w="1438"/>
        <w:gridCol w:w="1437"/>
        <w:gridCol w:w="1438"/>
      </w:tblGrid>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trHeight w:val="20" w:hRule="atLeast"/>
          <w:jc w:val="center"/>
        </w:trPr>
        <w:tc>
          <w:tcPr>
            <w:tcW w:w="1431" w:type="dxa"/>
            <w:shd w:val="clear" w:color="auto" w:fill="D9E2F3" w:themeFill="accent5" w:themeFillTint="33"/>
            <w:vAlign w:val="center"/>
          </w:tcPr>
          <w:p>
            <w:pPr>
              <w:keepNext w:val="0"/>
              <w:keepLines w:val="0"/>
              <w:pageBreakBefore w:val="0"/>
              <w:widowControl w:val="0"/>
              <w:kinsoku/>
              <w:wordWrap/>
              <w:overflowPunct/>
              <w:topLinePunct w:val="0"/>
              <w:autoSpaceDE/>
              <w:autoSpaceDN/>
              <w:bidi w:val="0"/>
              <w:adjustRightInd w:val="0"/>
              <w:snapToGrid w:val="0"/>
              <w:spacing w:before="63" w:beforeLines="20" w:after="40" w:line="260" w:lineRule="auto"/>
              <w:jc w:val="center"/>
              <w:textAlignment w:val="auto"/>
              <w:rPr>
                <w:b/>
                <w:bCs/>
              </w:rPr>
            </w:pPr>
            <w:bookmarkStart w:id="2" w:name="RANGE!A1"/>
            <w:bookmarkStart w:id="3" w:name="_Hlk77068047" w:colFirst="1" w:colLast="5"/>
            <w:r>
              <w:rPr>
                <w:rFonts w:hint="eastAsia"/>
                <w:b/>
                <w:bCs/>
              </w:rPr>
              <w:t>课程代码</w:t>
            </w:r>
            <w:bookmarkEnd w:id="2"/>
          </w:p>
        </w:tc>
        <w:tc>
          <w:tcPr>
            <w:tcW w:w="1476"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63" w:beforeLines="20" w:after="40" w:line="260" w:lineRule="auto"/>
              <w:jc w:val="center"/>
              <w:textAlignment w:val="auto"/>
              <w:rPr>
                <w:lang w:val="en-US"/>
              </w:rPr>
            </w:pPr>
            <w:r>
              <w:rPr>
                <w:rFonts w:hint="eastAsia"/>
              </w:rPr>
              <w:t>GC</w:t>
            </w:r>
            <w:r>
              <w:rPr>
                <w:rFonts w:hint="eastAsia"/>
                <w:lang w:val="en-US" w:eastAsia="zh-CN"/>
              </w:rPr>
              <w:t>C-</w:t>
            </w:r>
            <w:r>
              <w:rPr>
                <w:rFonts w:hint="eastAsia"/>
                <w:lang w:val="en-US"/>
              </w:rPr>
              <w:t>102</w:t>
            </w:r>
          </w:p>
        </w:tc>
        <w:tc>
          <w:tcPr>
            <w:tcW w:w="1437" w:type="dxa"/>
            <w:shd w:val="clear" w:color="auto" w:fill="D9E2F3" w:themeFill="accent5" w:themeFillTint="33"/>
            <w:vAlign w:val="center"/>
          </w:tcPr>
          <w:p>
            <w:pPr>
              <w:keepNext w:val="0"/>
              <w:keepLines w:val="0"/>
              <w:pageBreakBefore w:val="0"/>
              <w:widowControl w:val="0"/>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学时</w:t>
            </w:r>
          </w:p>
        </w:tc>
        <w:tc>
          <w:tcPr>
            <w:tcW w:w="143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63" w:beforeLines="20" w:after="40" w:line="260" w:lineRule="auto"/>
              <w:jc w:val="center"/>
              <w:textAlignment w:val="auto"/>
            </w:pPr>
            <w:r>
              <w:rPr>
                <w:rFonts w:hint="eastAsia"/>
              </w:rPr>
              <w:t>16</w:t>
            </w:r>
          </w:p>
        </w:tc>
        <w:tc>
          <w:tcPr>
            <w:tcW w:w="1437" w:type="dxa"/>
            <w:shd w:val="clear" w:color="auto" w:fill="D9E2F3" w:themeFill="accent5" w:themeFillTint="33"/>
            <w:vAlign w:val="center"/>
          </w:tcPr>
          <w:p>
            <w:pPr>
              <w:keepNext w:val="0"/>
              <w:keepLines w:val="0"/>
              <w:pageBreakBefore w:val="0"/>
              <w:widowControl w:val="0"/>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所属模块</w:t>
            </w:r>
          </w:p>
        </w:tc>
        <w:tc>
          <w:tcPr>
            <w:tcW w:w="143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63" w:beforeLines="20" w:after="40" w:line="260" w:lineRule="auto"/>
              <w:jc w:val="center"/>
              <w:textAlignment w:val="auto"/>
            </w:pPr>
            <w:r>
              <w:rPr>
                <w:rFonts w:hint="eastAsia"/>
              </w:rPr>
              <w:t>当代中国</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trHeight w:val="20" w:hRule="atLeast"/>
          <w:jc w:val="center"/>
        </w:trPr>
        <w:tc>
          <w:tcPr>
            <w:tcW w:w="1431" w:type="dxa"/>
            <w:shd w:val="clear" w:color="auto" w:fill="D9E2F3" w:themeFill="accent5" w:themeFillTint="33"/>
            <w:vAlign w:val="center"/>
          </w:tcPr>
          <w:p>
            <w:pPr>
              <w:adjustRightInd w:val="0"/>
              <w:snapToGrid w:val="0"/>
              <w:jc w:val="center"/>
              <w:rPr>
                <w:b/>
                <w:bCs/>
              </w:rPr>
            </w:pPr>
            <w:r>
              <w:rPr>
                <w:rFonts w:hint="eastAsia"/>
                <w:b/>
                <w:bCs/>
              </w:rPr>
              <w:t>课程名称</w:t>
            </w:r>
          </w:p>
          <w:p>
            <w:pPr>
              <w:keepNext w:val="0"/>
              <w:keepLines w:val="0"/>
              <w:pageBreakBefore w:val="0"/>
              <w:widowControl w:val="0"/>
              <w:kinsoku/>
              <w:wordWrap/>
              <w:overflowPunct/>
              <w:topLinePunct w:val="0"/>
              <w:autoSpaceDE/>
              <w:autoSpaceDN/>
              <w:bidi w:val="0"/>
              <w:adjustRightInd w:val="0"/>
              <w:snapToGrid w:val="0"/>
              <w:spacing w:after="40" w:line="260" w:lineRule="auto"/>
              <w:jc w:val="center"/>
              <w:textAlignment w:val="auto"/>
              <w:rPr>
                <w:b/>
                <w:bCs/>
              </w:rPr>
            </w:pPr>
            <w:r>
              <w:rPr>
                <w:rFonts w:hint="eastAsia"/>
              </w:rPr>
              <w:t>（中文）</w:t>
            </w:r>
          </w:p>
        </w:tc>
        <w:tc>
          <w:tcPr>
            <w:tcW w:w="7226" w:type="dxa"/>
            <w:gridSpan w:val="5"/>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after="40" w:line="260" w:lineRule="auto"/>
              <w:textAlignment w:val="auto"/>
            </w:pPr>
            <w:r>
              <w:rPr>
                <w:rFonts w:hint="eastAsia"/>
              </w:rPr>
              <w:t>全球治理的中国方案：理念、政策与实践</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trHeight w:val="20" w:hRule="atLeast"/>
          <w:jc w:val="center"/>
        </w:trPr>
        <w:tc>
          <w:tcPr>
            <w:tcW w:w="1431" w:type="dxa"/>
            <w:shd w:val="clear" w:color="auto" w:fill="D9E2F3" w:themeFill="accent5" w:themeFillTint="33"/>
            <w:vAlign w:val="center"/>
          </w:tcPr>
          <w:p>
            <w:pPr>
              <w:adjustRightInd w:val="0"/>
              <w:snapToGrid w:val="0"/>
              <w:jc w:val="center"/>
              <w:rPr>
                <w:b/>
                <w:bCs/>
              </w:rPr>
            </w:pPr>
            <w:r>
              <w:rPr>
                <w:rFonts w:hint="eastAsia"/>
                <w:b/>
                <w:bCs/>
              </w:rPr>
              <w:t>课程名称</w:t>
            </w:r>
          </w:p>
          <w:p>
            <w:pPr>
              <w:keepNext w:val="0"/>
              <w:keepLines w:val="0"/>
              <w:pageBreakBefore w:val="0"/>
              <w:widowControl w:val="0"/>
              <w:kinsoku/>
              <w:wordWrap/>
              <w:overflowPunct/>
              <w:topLinePunct w:val="0"/>
              <w:autoSpaceDE/>
              <w:autoSpaceDN/>
              <w:bidi w:val="0"/>
              <w:adjustRightInd w:val="0"/>
              <w:snapToGrid w:val="0"/>
              <w:spacing w:after="40" w:line="260" w:lineRule="auto"/>
              <w:jc w:val="center"/>
              <w:textAlignment w:val="auto"/>
              <w:rPr>
                <w:b/>
                <w:bCs/>
              </w:rPr>
            </w:pPr>
            <w:r>
              <w:rPr>
                <w:rFonts w:hint="eastAsia"/>
              </w:rPr>
              <w:t>（英文）</w:t>
            </w:r>
          </w:p>
        </w:tc>
        <w:tc>
          <w:tcPr>
            <w:tcW w:w="7226" w:type="dxa"/>
            <w:gridSpan w:val="5"/>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after="40" w:line="260" w:lineRule="auto"/>
              <w:textAlignment w:val="auto"/>
              <w:rPr>
                <w:lang w:val="en-US"/>
              </w:rPr>
            </w:pPr>
            <w:r>
              <w:rPr>
                <w:color w:val="000000" w:themeColor="text1"/>
                <w:lang w:val="en-US"/>
              </w:rPr>
              <w:t>Chinas Approach</w:t>
            </w:r>
            <w:r>
              <w:rPr>
                <w:rFonts w:hint="eastAsia"/>
                <w:color w:val="000000" w:themeColor="text1"/>
                <w:lang w:val="en-US"/>
              </w:rPr>
              <w:t>es</w:t>
            </w:r>
            <w:r>
              <w:rPr>
                <w:color w:val="000000" w:themeColor="text1"/>
                <w:lang w:val="en-US"/>
              </w:rPr>
              <w:t xml:space="preserve"> to </w:t>
            </w:r>
            <w:r>
              <w:rPr>
                <w:rFonts w:hint="eastAsia"/>
                <w:color w:val="000000" w:themeColor="text1"/>
                <w:lang w:val="en-US"/>
              </w:rPr>
              <w:t>G</w:t>
            </w:r>
            <w:r>
              <w:rPr>
                <w:color w:val="000000" w:themeColor="text1"/>
                <w:lang w:val="en-US"/>
              </w:rPr>
              <w:t xml:space="preserve">lobal Governance: Ideas, </w:t>
            </w:r>
            <w:r>
              <w:rPr>
                <w:rFonts w:hint="eastAsia"/>
                <w:color w:val="000000" w:themeColor="text1"/>
                <w:lang w:val="en-US"/>
              </w:rPr>
              <w:t>Poli</w:t>
            </w:r>
            <w:r>
              <w:rPr>
                <w:color w:val="000000" w:themeColor="text1"/>
                <w:lang w:val="en-US"/>
              </w:rPr>
              <w:t>cies and Practice</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trHeight w:val="20" w:hRule="atLeast"/>
          <w:jc w:val="center"/>
        </w:trPr>
        <w:tc>
          <w:tcPr>
            <w:tcW w:w="1431" w:type="dxa"/>
            <w:shd w:val="clear" w:color="auto" w:fill="D9E2F3" w:themeFill="accent5" w:themeFillTint="33"/>
            <w:vAlign w:val="center"/>
          </w:tcPr>
          <w:p>
            <w:pPr>
              <w:keepNext w:val="0"/>
              <w:keepLines w:val="0"/>
              <w:pageBreakBefore w:val="0"/>
              <w:widowControl w:val="0"/>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开课单位</w:t>
            </w:r>
          </w:p>
        </w:tc>
        <w:tc>
          <w:tcPr>
            <w:tcW w:w="7226" w:type="dxa"/>
            <w:gridSpan w:val="5"/>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63" w:beforeLines="20" w:after="40" w:line="260" w:lineRule="auto"/>
              <w:textAlignment w:val="auto"/>
              <w:rPr>
                <w:rFonts w:hint="eastAsia" w:eastAsia="宋体"/>
                <w:lang w:eastAsia="zh-CN"/>
              </w:rPr>
            </w:pPr>
            <w:r>
              <w:rPr>
                <w:rFonts w:hint="eastAsia"/>
              </w:rPr>
              <w:t>新青年全球胜任力人才培养</w:t>
            </w:r>
            <w:r>
              <w:rPr>
                <w:rFonts w:hint="eastAsia"/>
                <w:lang w:val="en-US" w:eastAsia="zh-CN"/>
              </w:rPr>
              <w:t>计划</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trHeight w:val="20" w:hRule="atLeast"/>
          <w:jc w:val="center"/>
        </w:trPr>
        <w:tc>
          <w:tcPr>
            <w:tcW w:w="1431" w:type="dxa"/>
            <w:shd w:val="clear" w:color="auto" w:fill="D9E2F3" w:themeFill="accent5" w:themeFillTint="33"/>
            <w:vAlign w:val="center"/>
          </w:tcPr>
          <w:p>
            <w:pPr>
              <w:keepNext w:val="0"/>
              <w:keepLines w:val="0"/>
              <w:pageBreakBefore w:val="0"/>
              <w:widowControl w:val="0"/>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课程属性</w:t>
            </w:r>
          </w:p>
        </w:tc>
        <w:tc>
          <w:tcPr>
            <w:tcW w:w="1476"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63" w:beforeLines="20" w:after="40" w:line="260" w:lineRule="auto"/>
              <w:jc w:val="center"/>
              <w:textAlignment w:val="auto"/>
            </w:pPr>
            <w:r>
              <w:rPr>
                <w:rFonts w:hint="eastAsia"/>
              </w:rPr>
              <w:t>理论课</w:t>
            </w:r>
          </w:p>
        </w:tc>
        <w:tc>
          <w:tcPr>
            <w:tcW w:w="1437" w:type="dxa"/>
            <w:shd w:val="clear" w:color="auto" w:fill="D9E2F3" w:themeFill="accent5" w:themeFillTint="33"/>
            <w:vAlign w:val="center"/>
          </w:tcPr>
          <w:p>
            <w:pPr>
              <w:keepNext w:val="0"/>
              <w:keepLines w:val="0"/>
              <w:pageBreakBefore w:val="0"/>
              <w:widowControl w:val="0"/>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授课语言</w:t>
            </w:r>
          </w:p>
        </w:tc>
        <w:tc>
          <w:tcPr>
            <w:tcW w:w="143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63" w:beforeLines="20" w:after="40" w:line="260" w:lineRule="auto"/>
              <w:jc w:val="center"/>
              <w:textAlignment w:val="auto"/>
            </w:pPr>
            <w:r>
              <w:rPr>
                <w:rFonts w:hint="eastAsia"/>
              </w:rPr>
              <w:t>中文</w:t>
            </w:r>
          </w:p>
        </w:tc>
        <w:tc>
          <w:tcPr>
            <w:tcW w:w="1437" w:type="dxa"/>
            <w:shd w:val="clear" w:color="auto" w:fill="D9E2F3" w:themeFill="accent5" w:themeFillTint="33"/>
            <w:vAlign w:val="center"/>
          </w:tcPr>
          <w:p>
            <w:pPr>
              <w:keepNext w:val="0"/>
              <w:keepLines w:val="0"/>
              <w:pageBreakBefore w:val="0"/>
              <w:widowControl w:val="0"/>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审核人</w:t>
            </w:r>
          </w:p>
        </w:tc>
        <w:tc>
          <w:tcPr>
            <w:tcW w:w="143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32" w:beforeLines="10" w:after="40" w:line="260" w:lineRule="auto"/>
              <w:jc w:val="center"/>
              <w:textAlignment w:val="auto"/>
            </w:pPr>
            <w:r>
              <w:rPr>
                <w:rFonts w:hint="eastAsia"/>
              </w:rPr>
              <w:t>专家指导委员会</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trHeight w:val="20" w:hRule="atLeast"/>
          <w:jc w:val="center"/>
        </w:trPr>
        <w:tc>
          <w:tcPr>
            <w:tcW w:w="1431" w:type="dxa"/>
            <w:shd w:val="clear" w:color="auto" w:fill="D9E2F3" w:themeFill="accent5" w:themeFillTint="33"/>
            <w:vAlign w:val="center"/>
          </w:tcPr>
          <w:p>
            <w:pPr>
              <w:keepNext w:val="0"/>
              <w:keepLines w:val="0"/>
              <w:pageBreakBefore w:val="0"/>
              <w:widowControl w:val="0"/>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主讲师姓名</w:t>
            </w:r>
          </w:p>
        </w:tc>
        <w:tc>
          <w:tcPr>
            <w:tcW w:w="1476"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63" w:beforeLines="20" w:after="40" w:line="260" w:lineRule="auto"/>
              <w:jc w:val="center"/>
              <w:textAlignment w:val="auto"/>
            </w:pPr>
            <w:r>
              <w:rPr>
                <w:rFonts w:hint="eastAsia"/>
              </w:rPr>
              <w:t>王</w:t>
            </w:r>
            <w:r>
              <w:rPr>
                <w:rFonts w:hint="eastAsia"/>
                <w:lang w:val="en-US" w:eastAsia="zh-CN"/>
              </w:rPr>
              <w:t xml:space="preserve"> </w:t>
            </w:r>
            <w:r>
              <w:rPr>
                <w:rFonts w:hint="eastAsia"/>
              </w:rPr>
              <w:t xml:space="preserve"> 勇</w:t>
            </w:r>
          </w:p>
        </w:tc>
        <w:tc>
          <w:tcPr>
            <w:tcW w:w="1437" w:type="dxa"/>
            <w:shd w:val="clear" w:color="auto" w:fill="D9E2F3" w:themeFill="accent5" w:themeFillTint="33"/>
            <w:vAlign w:val="center"/>
          </w:tcPr>
          <w:p>
            <w:pPr>
              <w:keepNext w:val="0"/>
              <w:keepLines w:val="0"/>
              <w:pageBreakBefore w:val="0"/>
              <w:widowControl w:val="0"/>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主讲师职称</w:t>
            </w:r>
          </w:p>
        </w:tc>
        <w:tc>
          <w:tcPr>
            <w:tcW w:w="143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63" w:beforeLines="20" w:after="40" w:line="260" w:lineRule="auto"/>
              <w:jc w:val="center"/>
              <w:textAlignment w:val="auto"/>
            </w:pPr>
            <w:r>
              <w:rPr>
                <w:rFonts w:hint="eastAsia"/>
              </w:rPr>
              <w:t>教授</w:t>
            </w:r>
          </w:p>
        </w:tc>
        <w:tc>
          <w:tcPr>
            <w:tcW w:w="1437" w:type="dxa"/>
            <w:shd w:val="clear" w:color="auto" w:fill="D9E2F3" w:themeFill="accent5" w:themeFillTint="33"/>
            <w:vAlign w:val="center"/>
          </w:tcPr>
          <w:p>
            <w:pPr>
              <w:keepNext w:val="0"/>
              <w:keepLines w:val="0"/>
              <w:pageBreakBefore w:val="0"/>
              <w:widowControl w:val="0"/>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开设学期</w:t>
            </w:r>
          </w:p>
        </w:tc>
        <w:tc>
          <w:tcPr>
            <w:tcW w:w="143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63" w:beforeLines="20" w:after="40" w:line="260" w:lineRule="auto"/>
              <w:jc w:val="center"/>
              <w:textAlignment w:val="auto"/>
            </w:pPr>
            <w:r>
              <w:rPr>
                <w:rFonts w:hint="eastAsia"/>
              </w:rPr>
              <w:t>秋季学期</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trHeight w:val="20" w:hRule="atLeast"/>
          <w:jc w:val="center"/>
        </w:trPr>
        <w:tc>
          <w:tcPr>
            <w:tcW w:w="1431" w:type="dxa"/>
            <w:shd w:val="clear" w:color="auto" w:fill="D9E2F3" w:themeFill="accent5" w:themeFillTint="33"/>
            <w:vAlign w:val="center"/>
          </w:tcPr>
          <w:p>
            <w:pPr>
              <w:keepNext w:val="0"/>
              <w:keepLines w:val="0"/>
              <w:pageBreakBefore w:val="0"/>
              <w:widowControl w:val="0"/>
              <w:kinsoku/>
              <w:wordWrap/>
              <w:overflowPunct/>
              <w:topLinePunct w:val="0"/>
              <w:autoSpaceDE/>
              <w:autoSpaceDN/>
              <w:bidi w:val="0"/>
              <w:adjustRightInd w:val="0"/>
              <w:snapToGrid w:val="0"/>
              <w:spacing w:before="63" w:beforeLines="20" w:after="4" w:line="260" w:lineRule="auto"/>
              <w:jc w:val="center"/>
              <w:textAlignment w:val="auto"/>
              <w:rPr>
                <w:b/>
                <w:bCs/>
              </w:rPr>
            </w:pPr>
            <w:r>
              <w:rPr>
                <w:rFonts w:hint="eastAsia"/>
                <w:b/>
                <w:bCs/>
              </w:rPr>
              <w:t>上课时间</w:t>
            </w:r>
          </w:p>
        </w:tc>
        <w:tc>
          <w:tcPr>
            <w:tcW w:w="7226" w:type="dxa"/>
            <w:gridSpan w:val="5"/>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63" w:beforeLines="20" w:after="4" w:line="260" w:lineRule="auto"/>
              <w:jc w:val="center"/>
              <w:textAlignment w:val="auto"/>
              <w:rPr>
                <w:b/>
                <w:bCs/>
              </w:rPr>
            </w:pPr>
            <w:r>
              <w:rPr>
                <w:rFonts w:hint="eastAsia"/>
              </w:rPr>
              <w:t>每周六晚</w:t>
            </w:r>
            <w:r>
              <w:rPr>
                <w:rFonts w:hint="eastAsia"/>
                <w:lang w:val="en-US"/>
              </w:rPr>
              <w:t>18</w:t>
            </w:r>
            <w:r>
              <w:rPr>
                <w:rFonts w:hint="eastAsia"/>
              </w:rPr>
              <w:t>:00-</w:t>
            </w:r>
            <w:r>
              <w:rPr>
                <w:rFonts w:hint="eastAsia"/>
                <w:lang w:val="en-US"/>
              </w:rPr>
              <w:t>19</w:t>
            </w:r>
            <w:r>
              <w:rPr>
                <w:rFonts w:hint="eastAsia"/>
              </w:rPr>
              <w:t>:30</w:t>
            </w:r>
          </w:p>
        </w:tc>
      </w:tr>
      <w:bookmarkEnd w:id="3"/>
    </w:tbl>
    <w:p>
      <w:pPr>
        <w:pStyle w:val="41"/>
        <w:numPr>
          <w:ilvl w:val="0"/>
          <w:numId w:val="1"/>
        </w:numPr>
        <w:autoSpaceDE/>
        <w:autoSpaceDN/>
        <w:adjustRightInd w:val="0"/>
        <w:snapToGrid w:val="0"/>
        <w:spacing w:beforeLines="50" w:after="120" w:line="440" w:lineRule="atLeast"/>
        <w:ind w:left="0" w:leftChars="0" w:firstLine="420" w:firstLineChars="0"/>
        <w:contextualSpacing w:val="0"/>
        <w:rPr>
          <w:rFonts w:hint="eastAsia"/>
          <w:b/>
          <w:sz w:val="24"/>
          <w:szCs w:val="24"/>
        </w:rPr>
      </w:pPr>
      <w:r>
        <w:rPr>
          <w:rFonts w:hint="eastAsia"/>
          <w:b/>
          <w:sz w:val="24"/>
          <w:szCs w:val="24"/>
        </w:rPr>
        <w:t>课程介绍</w:t>
      </w:r>
    </w:p>
    <w:p>
      <w:pPr>
        <w:widowControl/>
        <w:adjustRightInd w:val="0"/>
        <w:snapToGrid w:val="0"/>
        <w:spacing w:after="120" w:line="440" w:lineRule="atLeast"/>
        <w:ind w:firstLine="480" w:firstLineChars="200"/>
        <w:rPr>
          <w:sz w:val="24"/>
          <w:shd w:val="clear" w:color="auto" w:fill="FFFFFF"/>
        </w:rPr>
      </w:pPr>
      <w:r>
        <w:rPr>
          <w:rFonts w:hint="eastAsia"/>
          <w:sz w:val="24"/>
          <w:shd w:val="clear" w:color="auto" w:fill="FFFFFF"/>
        </w:rPr>
        <w:t>2008年全球金融危机后，为因应全球化的调整及中国与世界关系的重构，中国更加积极主动参与全球治理，承担更多国际责任，致力于在全球治理改革进程中发挥引领作用。为此，中国就全球治理问题提出了一系列新理念、新政策，有力推动了现有全球治理机制的改革。</w:t>
      </w:r>
    </w:p>
    <w:p>
      <w:pPr>
        <w:widowControl/>
        <w:adjustRightInd w:val="0"/>
        <w:snapToGrid w:val="0"/>
        <w:spacing w:after="120" w:line="440" w:lineRule="atLeast"/>
        <w:ind w:firstLine="480" w:firstLineChars="200"/>
        <w:rPr>
          <w:rFonts w:hint="eastAsia"/>
          <w:sz w:val="24"/>
          <w:shd w:val="clear" w:color="auto" w:fill="FFFFFF"/>
        </w:rPr>
      </w:pPr>
      <w:r>
        <w:rPr>
          <w:rFonts w:hint="eastAsia"/>
          <w:sz w:val="24"/>
          <w:shd w:val="clear" w:color="auto" w:fill="FFFFFF"/>
        </w:rPr>
        <w:t>本课程旨在帮助学生从国际政治经济学的基本框架出发，了解中国关于全球治理问题的基本理念、主张与政策，以及中国在主要全球治理问题领域提出的改革与治理方案的基本内容与政策，培养学生分析全球治理问题的能力，提升全球胜任力水平。</w:t>
      </w:r>
    </w:p>
    <w:p>
      <w:pPr>
        <w:widowControl/>
        <w:adjustRightInd w:val="0"/>
        <w:snapToGrid w:val="0"/>
        <w:spacing w:after="120" w:line="440" w:lineRule="atLeast"/>
        <w:ind w:firstLine="480" w:firstLineChars="200"/>
        <w:rPr>
          <w:sz w:val="24"/>
          <w:shd w:val="clear" w:color="auto" w:fill="FFFFFF"/>
        </w:rPr>
      </w:pPr>
      <w:r>
        <w:rPr>
          <w:rFonts w:hint="eastAsia"/>
          <w:sz w:val="24"/>
          <w:shd w:val="clear" w:color="auto" w:fill="FFFFFF"/>
        </w:rPr>
        <w:t>课程主要内容包括中国与全球治理问题的基本理论，中国与世界关系的演变及其规律，中国在全球金融、多边贸易体制、全球发展问题、全球安全、全球互联网安全、国际人权等全球治理领域的理念、政策与实践。</w:t>
      </w:r>
    </w:p>
    <w:p>
      <w:pPr>
        <w:pStyle w:val="41"/>
        <w:numPr>
          <w:ilvl w:val="0"/>
          <w:numId w:val="1"/>
        </w:numPr>
        <w:autoSpaceDE/>
        <w:autoSpaceDN/>
        <w:adjustRightInd w:val="0"/>
        <w:snapToGrid w:val="0"/>
        <w:spacing w:beforeLines="50" w:after="120" w:line="440" w:lineRule="atLeast"/>
        <w:ind w:left="0" w:leftChars="0" w:firstLine="420" w:firstLineChars="0"/>
        <w:contextualSpacing w:val="0"/>
        <w:rPr>
          <w:rFonts w:hint="eastAsia"/>
          <w:b/>
          <w:sz w:val="24"/>
          <w:szCs w:val="24"/>
        </w:rPr>
      </w:pPr>
      <w:r>
        <w:rPr>
          <w:rFonts w:hint="eastAsia"/>
          <w:b/>
          <w:sz w:val="24"/>
          <w:szCs w:val="24"/>
        </w:rPr>
        <w:t>课程目标</w:t>
      </w:r>
    </w:p>
    <w:p>
      <w:pPr>
        <w:autoSpaceDE/>
        <w:autoSpaceDN/>
        <w:spacing w:beforeLines="50" w:line="360" w:lineRule="auto"/>
        <w:ind w:firstLine="480" w:firstLineChars="200"/>
        <w:rPr>
          <w:sz w:val="24"/>
          <w:shd w:val="clear" w:color="auto" w:fill="FFFFFF"/>
        </w:rPr>
      </w:pPr>
      <w:r>
        <w:rPr>
          <w:rFonts w:hint="eastAsia"/>
          <w:sz w:val="24"/>
          <w:szCs w:val="32"/>
        </w:rPr>
        <w:t>课程目标包括增进对于当前国际政治经济的环境、全球治理体系相关知识的了解，这是提出中国方案的国际背景与知识基础。增进对于中国与当前国际政治经济体系关系的理解，重点了解中国与西方主导的国际治理体系之间关系的演变，比较两者利益异同点。中国作为新兴经济体从当前国际体系中获得了较大的利益，但当前体系与规则脱离全球政治经济的新发展，亟需适当调整与改革。增进对中国与现存国际金融、国际贸易、联合国体系等相关全球治理体制的互动关系的了解，加深对中国方案针对性与可操作性的认识。了解中国全球治理改革方案与美欧日为代表的发达国家全球治理方案之间的异同，深化对影响因素的理解。了解中国全球治理方案与主要新兴经济体及发展中国家治理方案的异同，突出中国作为新兴经济体与发展中国家身份的影响，思考如何借助相关国家的帮助推动落实中国治理方案的路径等。</w:t>
      </w:r>
    </w:p>
    <w:p>
      <w:pPr>
        <w:pStyle w:val="41"/>
        <w:numPr>
          <w:ilvl w:val="0"/>
          <w:numId w:val="1"/>
        </w:numPr>
        <w:autoSpaceDE/>
        <w:autoSpaceDN/>
        <w:adjustRightInd w:val="0"/>
        <w:snapToGrid w:val="0"/>
        <w:spacing w:beforeLines="50" w:after="120" w:line="440" w:lineRule="atLeast"/>
        <w:ind w:left="0" w:leftChars="0" w:firstLine="420" w:firstLineChars="0"/>
        <w:contextualSpacing w:val="0"/>
        <w:rPr>
          <w:rFonts w:hint="eastAsia"/>
          <w:b/>
          <w:sz w:val="24"/>
          <w:szCs w:val="24"/>
        </w:rPr>
      </w:pPr>
      <w:r>
        <w:rPr>
          <w:rFonts w:hint="eastAsia"/>
          <w:b/>
          <w:sz w:val="24"/>
          <w:szCs w:val="24"/>
        </w:rPr>
        <w:t>教学内容及学时分配</w:t>
      </w:r>
    </w:p>
    <w:p>
      <w:pPr>
        <w:pStyle w:val="41"/>
        <w:numPr>
          <w:ilvl w:val="0"/>
          <w:numId w:val="0"/>
        </w:numPr>
        <w:adjustRightInd w:val="0"/>
        <w:snapToGrid w:val="0"/>
        <w:spacing w:before="120" w:line="440" w:lineRule="atLeast"/>
        <w:ind w:leftChars="0"/>
        <w:contextualSpacing w:val="0"/>
        <w:rPr>
          <w:rFonts w:hint="eastAsia" w:eastAsia="宋体"/>
          <w:b/>
          <w:sz w:val="28"/>
          <w:szCs w:val="28"/>
          <w:lang w:eastAsia="zh-CN"/>
        </w:rPr>
      </w:pPr>
      <w:r>
        <w:rPr>
          <w:rFonts w:cs="宋体"/>
          <w:b w:val="0"/>
          <w:bCs w:val="0"/>
          <w:sz w:val="24"/>
          <w:szCs w:val="24"/>
        </w:rPr>
        <w:t>本课程共计16学时，每次课2学时</w:t>
      </w:r>
      <w:r>
        <w:rPr>
          <w:rFonts w:hint="eastAsia" w:cs="宋体"/>
          <w:b w:val="0"/>
          <w:bCs w:val="0"/>
          <w:sz w:val="24"/>
          <w:szCs w:val="24"/>
          <w:lang w:eastAsia="zh-CN"/>
        </w:rPr>
        <w:t>。</w:t>
      </w:r>
    </w:p>
    <w:p>
      <w:pPr>
        <w:pStyle w:val="41"/>
        <w:keepNext w:val="0"/>
        <w:keepLines w:val="0"/>
        <w:pageBreakBefore w:val="0"/>
        <w:widowControl w:val="0"/>
        <w:kinsoku/>
        <w:wordWrap/>
        <w:overflowPunct/>
        <w:topLinePunct w:val="0"/>
        <w:autoSpaceDE w:val="0"/>
        <w:autoSpaceDN w:val="0"/>
        <w:bidi w:val="0"/>
        <w:adjustRightInd w:val="0"/>
        <w:snapToGrid w:val="0"/>
        <w:spacing w:after="157" w:afterLines="50" w:line="240" w:lineRule="auto"/>
        <w:ind w:left="567"/>
        <w:contextualSpacing w:val="0"/>
        <w:jc w:val="right"/>
        <w:textAlignment w:val="auto"/>
        <w:rPr>
          <w:rFonts w:hint="eastAsia"/>
          <w:b/>
          <w:sz w:val="28"/>
          <w:szCs w:val="28"/>
        </w:rPr>
      </w:pPr>
      <w:r>
        <w:rPr>
          <w:w w:val="95"/>
        </w:rPr>
        <w:t>（</w:t>
      </w:r>
      <w:r>
        <w:rPr>
          <w:rFonts w:ascii="Times New Roman" w:hAnsi="Times New Roman" w:eastAsia="Times New Roman"/>
          <w:w w:val="95"/>
        </w:rPr>
        <w:t>“</w:t>
      </w:r>
      <w:r>
        <w:rPr>
          <w:rFonts w:ascii="Wingdings 3" w:hAnsi="Wingdings 3" w:eastAsia="Wingdings 3"/>
          <w:w w:val="95"/>
          <w:sz w:val="18"/>
        </w:rPr>
        <w:t></w:t>
      </w:r>
      <w:r>
        <w:rPr>
          <w:rFonts w:ascii="Times New Roman" w:hAnsi="Times New Roman" w:eastAsia="Times New Roman"/>
          <w:w w:val="95"/>
        </w:rPr>
        <w:t>”</w:t>
      </w:r>
      <w:r>
        <w:rPr>
          <w:w w:val="95"/>
        </w:rPr>
        <w:t>表示重点，</w:t>
      </w:r>
      <w:r>
        <w:rPr>
          <w:rFonts w:ascii="Times New Roman" w:hAnsi="Times New Roman" w:eastAsia="Times New Roman"/>
          <w:w w:val="95"/>
        </w:rPr>
        <w:t>“</w:t>
      </w:r>
      <w:r>
        <w:rPr>
          <w:rFonts w:ascii="Wingdings 2" w:hAnsi="Wingdings 2" w:eastAsia="Wingdings 2"/>
          <w:w w:val="95"/>
        </w:rPr>
        <w:t></w:t>
      </w:r>
      <w:r>
        <w:rPr>
          <w:rFonts w:ascii="Times New Roman" w:hAnsi="Times New Roman" w:eastAsia="Times New Roman"/>
          <w:w w:val="95"/>
        </w:rPr>
        <w:t>”</w:t>
      </w:r>
      <w:r>
        <w:rPr>
          <w:w w:val="95"/>
        </w:rPr>
        <w:t>表示难点）</w:t>
      </w:r>
    </w:p>
    <w:tbl>
      <w:tblPr>
        <w:tblStyle w:val="23"/>
        <w:tblW w:w="8360" w:type="dxa"/>
        <w:tblInd w:w="112" w:type="dxa"/>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Layout w:type="autofit"/>
        <w:tblCellMar>
          <w:top w:w="0" w:type="dxa"/>
          <w:left w:w="108" w:type="dxa"/>
          <w:bottom w:w="0" w:type="dxa"/>
          <w:right w:w="108" w:type="dxa"/>
        </w:tblCellMar>
      </w:tblPr>
      <w:tblGrid>
        <w:gridCol w:w="974"/>
        <w:gridCol w:w="2467"/>
        <w:gridCol w:w="724"/>
        <w:gridCol w:w="1302"/>
        <w:gridCol w:w="1263"/>
        <w:gridCol w:w="1630"/>
      </w:tblGrid>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595" w:hRule="atLeast"/>
        </w:trPr>
        <w:tc>
          <w:tcPr>
            <w:tcW w:w="974" w:type="dxa"/>
            <w:tcBorders>
              <w:tl2br w:val="nil"/>
              <w:tr2bl w:val="nil"/>
            </w:tcBorders>
            <w:shd w:val="clear" w:color="auto" w:fill="DAE3F3" w:themeFill="accent5" w:themeFillTint="32"/>
            <w:vAlign w:val="center"/>
          </w:tcPr>
          <w:p>
            <w:pPr>
              <w:adjustRightInd w:val="0"/>
              <w:snapToGrid w:val="0"/>
              <w:spacing w:before="120" w:after="120"/>
              <w:jc w:val="center"/>
              <w:rPr>
                <w:rFonts w:hint="eastAsia" w:ascii="宋体" w:hAnsi="宋体" w:eastAsia="宋体" w:cs="宋体"/>
                <w:b/>
                <w:bCs/>
                <w:color w:val="auto"/>
              </w:rPr>
            </w:pPr>
            <w:r>
              <w:rPr>
                <w:rFonts w:hint="eastAsia" w:ascii="宋体" w:hAnsi="宋体" w:eastAsia="宋体" w:cs="宋体"/>
                <w:b/>
                <w:bCs/>
                <w:color w:val="auto"/>
              </w:rPr>
              <w:t>时间</w:t>
            </w:r>
          </w:p>
        </w:tc>
        <w:tc>
          <w:tcPr>
            <w:tcW w:w="3191" w:type="dxa"/>
            <w:gridSpan w:val="2"/>
            <w:tcBorders>
              <w:tl2br w:val="nil"/>
              <w:tr2bl w:val="nil"/>
            </w:tcBorders>
            <w:shd w:val="clear" w:color="auto" w:fill="DAE3F3" w:themeFill="accent5" w:themeFillTint="32"/>
            <w:vAlign w:val="center"/>
          </w:tcPr>
          <w:p>
            <w:pPr>
              <w:adjustRightInd w:val="0"/>
              <w:snapToGrid w:val="0"/>
              <w:spacing w:before="120" w:after="120"/>
              <w:jc w:val="center"/>
              <w:rPr>
                <w:rFonts w:hint="eastAsia" w:ascii="宋体" w:hAnsi="宋体" w:eastAsia="宋体" w:cs="宋体"/>
                <w:b/>
                <w:bCs/>
                <w:color w:val="auto"/>
              </w:rPr>
            </w:pPr>
            <w:r>
              <w:rPr>
                <w:rFonts w:hint="eastAsia" w:ascii="宋体" w:hAnsi="宋体" w:eastAsia="宋体" w:cs="宋体"/>
                <w:b/>
                <w:bCs/>
                <w:color w:val="auto"/>
              </w:rPr>
              <w:t>教学内容</w:t>
            </w:r>
          </w:p>
        </w:tc>
        <w:tc>
          <w:tcPr>
            <w:tcW w:w="1302" w:type="dxa"/>
            <w:tcBorders>
              <w:tl2br w:val="nil"/>
              <w:tr2bl w:val="nil"/>
            </w:tcBorders>
            <w:shd w:val="clear" w:color="auto" w:fill="DAE3F3" w:themeFill="accent5" w:themeFillTint="32"/>
            <w:vAlign w:val="center"/>
          </w:tcPr>
          <w:p>
            <w:pPr>
              <w:adjustRightInd w:val="0"/>
              <w:snapToGrid w:val="0"/>
              <w:spacing w:before="120" w:after="120"/>
              <w:jc w:val="center"/>
              <w:rPr>
                <w:rFonts w:hint="eastAsia" w:ascii="宋体" w:hAnsi="宋体" w:eastAsia="宋体" w:cs="宋体"/>
                <w:b/>
                <w:bCs/>
                <w:color w:val="auto"/>
              </w:rPr>
            </w:pPr>
            <w:r>
              <w:rPr>
                <w:rFonts w:hint="eastAsia" w:ascii="宋体" w:hAnsi="宋体" w:eastAsia="宋体" w:cs="宋体"/>
                <w:b/>
                <w:bCs/>
                <w:color w:val="auto"/>
              </w:rPr>
              <w:t>教学方式</w:t>
            </w:r>
          </w:p>
        </w:tc>
        <w:tc>
          <w:tcPr>
            <w:tcW w:w="1263" w:type="dxa"/>
            <w:tcBorders>
              <w:tl2br w:val="nil"/>
              <w:tr2bl w:val="nil"/>
            </w:tcBorders>
            <w:shd w:val="clear" w:color="auto" w:fill="DAE3F3" w:themeFill="accent5" w:themeFillTint="32"/>
            <w:vAlign w:val="center"/>
          </w:tcPr>
          <w:p>
            <w:pPr>
              <w:adjustRightInd w:val="0"/>
              <w:snapToGrid w:val="0"/>
              <w:spacing w:before="120" w:after="120"/>
              <w:jc w:val="center"/>
              <w:rPr>
                <w:rFonts w:hint="eastAsia" w:ascii="宋体" w:hAnsi="宋体" w:eastAsia="宋体" w:cs="宋体"/>
                <w:b/>
                <w:bCs/>
                <w:color w:val="auto"/>
              </w:rPr>
            </w:pPr>
            <w:r>
              <w:rPr>
                <w:rFonts w:hint="eastAsia" w:ascii="宋体" w:hAnsi="宋体" w:eastAsia="宋体" w:cs="宋体"/>
                <w:b/>
                <w:bCs/>
                <w:color w:val="auto"/>
              </w:rPr>
              <w:t>课堂活动</w:t>
            </w:r>
          </w:p>
        </w:tc>
        <w:tc>
          <w:tcPr>
            <w:tcW w:w="1630" w:type="dxa"/>
            <w:tcBorders>
              <w:tl2br w:val="nil"/>
              <w:tr2bl w:val="nil"/>
            </w:tcBorders>
            <w:shd w:val="clear" w:color="auto" w:fill="DAE3F3" w:themeFill="accent5" w:themeFillTint="32"/>
            <w:vAlign w:val="center"/>
          </w:tcPr>
          <w:p>
            <w:pPr>
              <w:adjustRightInd w:val="0"/>
              <w:snapToGrid w:val="0"/>
              <w:spacing w:before="120" w:after="120"/>
              <w:jc w:val="center"/>
              <w:rPr>
                <w:rFonts w:hint="eastAsia" w:ascii="宋体" w:hAnsi="宋体" w:eastAsia="宋体" w:cs="宋体"/>
                <w:b/>
                <w:bCs/>
                <w:color w:val="auto"/>
              </w:rPr>
            </w:pPr>
            <w:r>
              <w:rPr>
                <w:rFonts w:hint="eastAsia" w:ascii="宋体" w:hAnsi="宋体" w:eastAsia="宋体" w:cs="宋体"/>
                <w:b/>
                <w:bCs/>
                <w:color w:val="auto"/>
              </w:rPr>
              <w:t>作业</w:t>
            </w: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363" w:hRule="atLeast"/>
        </w:trPr>
        <w:tc>
          <w:tcPr>
            <w:tcW w:w="974" w:type="dxa"/>
            <w:vMerge w:val="restart"/>
            <w:tcBorders>
              <w:tl2br w:val="nil"/>
              <w:tr2bl w:val="nil"/>
            </w:tcBorders>
            <w:shd w:val="clear" w:color="auto" w:fill="auto"/>
            <w:vAlign w:val="center"/>
          </w:tcPr>
          <w:p>
            <w:pPr>
              <w:adjustRightInd w:val="0"/>
              <w:snapToGrid w:val="0"/>
              <w:jc w:val="center"/>
              <w:rPr>
                <w:rFonts w:hint="eastAsia" w:ascii="宋体" w:hAnsi="宋体" w:eastAsia="宋体" w:cs="宋体"/>
                <w:color w:val="000000"/>
                <w:lang w:eastAsia="zh-CN"/>
              </w:rPr>
            </w:pPr>
            <w:r>
              <w:rPr>
                <w:rFonts w:hint="eastAsia" w:ascii="宋体" w:hAnsi="宋体" w:eastAsia="宋体" w:cs="宋体"/>
                <w:color w:val="000000"/>
              </w:rPr>
              <w:t>第一</w:t>
            </w:r>
            <w:r>
              <w:rPr>
                <w:rFonts w:hint="eastAsia" w:ascii="宋体" w:hAnsi="宋体" w:eastAsia="宋体" w:cs="宋体"/>
                <w:color w:val="000000"/>
                <w:lang w:eastAsia="zh-CN"/>
              </w:rPr>
              <w:t>讲</w:t>
            </w:r>
          </w:p>
        </w:tc>
        <w:tc>
          <w:tcPr>
            <w:tcW w:w="3191" w:type="dxa"/>
            <w:gridSpan w:val="2"/>
            <w:tcBorders>
              <w:tl2br w:val="nil"/>
              <w:tr2bl w:val="nil"/>
            </w:tcBorders>
            <w:shd w:val="clear" w:color="auto" w:fill="auto"/>
            <w:vAlign w:val="center"/>
          </w:tcPr>
          <w:p>
            <w:pPr>
              <w:pStyle w:val="29"/>
              <w:keepNext w:val="0"/>
              <w:keepLines w:val="0"/>
              <w:pageBreakBefore w:val="0"/>
              <w:widowControl w:val="0"/>
              <w:kinsoku/>
              <w:wordWrap/>
              <w:overflowPunct/>
              <w:topLinePunct w:val="0"/>
              <w:autoSpaceDE/>
              <w:autoSpaceDN/>
              <w:bidi w:val="0"/>
              <w:adjustRightInd w:val="0"/>
              <w:snapToGrid w:val="0"/>
              <w:spacing w:before="157" w:beforeLines="50" w:after="40" w:line="260" w:lineRule="auto"/>
              <w:jc w:val="left"/>
              <w:textAlignment w:val="auto"/>
              <w:rPr>
                <w:rFonts w:hint="eastAsia" w:ascii="宋体" w:hAnsi="宋体" w:eastAsia="宋体" w:cs="宋体"/>
                <w:b/>
                <w:bCs/>
                <w:color w:val="000000"/>
              </w:rPr>
            </w:pPr>
            <w:r>
              <w:rPr>
                <w:rFonts w:hint="eastAsia" w:ascii="宋体" w:hAnsi="宋体" w:eastAsia="宋体" w:cs="宋体"/>
                <w:b/>
                <w:bCs/>
                <w:color w:val="000000"/>
              </w:rPr>
              <w:t>中国与全球治理导论</w:t>
            </w:r>
          </w:p>
        </w:tc>
        <w:tc>
          <w:tcPr>
            <w:tcW w:w="1302" w:type="dxa"/>
            <w:vMerge w:val="restart"/>
            <w:tcBorders>
              <w:tl2br w:val="nil"/>
              <w:tr2bl w:val="nil"/>
            </w:tcBorders>
            <w:shd w:val="clear" w:color="auto" w:fill="auto"/>
            <w:vAlign w:val="center"/>
          </w:tcPr>
          <w:p>
            <w:pPr>
              <w:pStyle w:val="29"/>
              <w:adjustRightInd w:val="0"/>
              <w:snapToGrid w:val="0"/>
              <w:jc w:val="center"/>
              <w:rPr>
                <w:rFonts w:hint="eastAsia" w:ascii="宋体" w:hAnsi="宋体" w:eastAsia="宋体" w:cs="宋体"/>
                <w:color w:val="000000"/>
              </w:rPr>
            </w:pPr>
            <w:r>
              <w:rPr>
                <w:rFonts w:hint="eastAsia" w:ascii="宋体" w:hAnsi="宋体" w:eastAsia="宋体" w:cs="宋体"/>
                <w:color w:val="000000"/>
              </w:rPr>
              <w:t>讲授为主、引导讨论</w:t>
            </w:r>
          </w:p>
        </w:tc>
        <w:tc>
          <w:tcPr>
            <w:tcW w:w="1263" w:type="dxa"/>
            <w:vMerge w:val="restart"/>
            <w:tcBorders>
              <w:tl2br w:val="nil"/>
              <w:tr2bl w:val="nil"/>
            </w:tcBorders>
            <w:shd w:val="clear" w:color="auto" w:fill="auto"/>
            <w:vAlign w:val="center"/>
          </w:tcPr>
          <w:p>
            <w:pPr>
              <w:pStyle w:val="29"/>
              <w:adjustRightInd w:val="0"/>
              <w:snapToGrid w:val="0"/>
              <w:ind w:left="10"/>
              <w:jc w:val="center"/>
              <w:rPr>
                <w:rFonts w:hint="eastAsia" w:ascii="宋体" w:hAnsi="宋体" w:eastAsia="宋体" w:cs="宋体"/>
                <w:color w:val="000000"/>
              </w:rPr>
            </w:pPr>
          </w:p>
        </w:tc>
        <w:tc>
          <w:tcPr>
            <w:tcW w:w="1630" w:type="dxa"/>
            <w:vMerge w:val="restart"/>
            <w:tcBorders>
              <w:tl2br w:val="nil"/>
              <w:tr2bl w:val="nil"/>
            </w:tcBorders>
            <w:shd w:val="clear" w:color="auto" w:fill="auto"/>
            <w:vAlign w:val="center"/>
          </w:tcPr>
          <w:p>
            <w:pPr>
              <w:pStyle w:val="29"/>
              <w:adjustRightInd w:val="0"/>
              <w:snapToGrid w:val="0"/>
              <w:ind w:left="10"/>
              <w:jc w:val="left"/>
              <w:rPr>
                <w:rFonts w:hint="eastAsia" w:ascii="宋体" w:hAnsi="宋体" w:eastAsia="宋体" w:cs="宋体"/>
                <w:color w:val="000000"/>
              </w:rPr>
            </w:pPr>
            <w:r>
              <w:rPr>
                <w:rFonts w:hint="eastAsia" w:ascii="宋体" w:hAnsi="宋体" w:eastAsia="宋体" w:cs="宋体"/>
                <w:color w:val="000000"/>
              </w:rPr>
              <w:t>阅读参考文献；多人准备下一讲内容的5分钟发言</w:t>
            </w: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363" w:hRule="atLeast"/>
        </w:trPr>
        <w:tc>
          <w:tcPr>
            <w:tcW w:w="974" w:type="dxa"/>
            <w:vMerge w:val="continue"/>
            <w:tcBorders>
              <w:tl2br w:val="nil"/>
              <w:tr2bl w:val="nil"/>
            </w:tcBorders>
            <w:shd w:val="clear" w:color="auto" w:fill="auto"/>
            <w:vAlign w:val="center"/>
          </w:tcPr>
          <w:p>
            <w:pPr>
              <w:pStyle w:val="29"/>
              <w:adjustRightInd w:val="0"/>
              <w:snapToGrid w:val="0"/>
              <w:jc w:val="center"/>
              <w:rPr>
                <w:rFonts w:hint="eastAsia" w:ascii="宋体" w:hAnsi="宋体" w:eastAsia="宋体" w:cs="宋体"/>
                <w:color w:val="000000"/>
              </w:rPr>
            </w:pPr>
          </w:p>
        </w:tc>
        <w:tc>
          <w:tcPr>
            <w:tcW w:w="2467" w:type="dxa"/>
            <w:tcBorders>
              <w:tl2br w:val="nil"/>
              <w:tr2bl w:val="nil"/>
            </w:tcBorders>
            <w:shd w:val="clear" w:color="auto" w:fill="auto"/>
            <w:vAlign w:val="center"/>
          </w:tcPr>
          <w:p>
            <w:pPr>
              <w:pStyle w:val="29"/>
              <w:adjustRightInd w:val="0"/>
              <w:snapToGrid w:val="0"/>
              <w:jc w:val="both"/>
              <w:rPr>
                <w:rFonts w:hint="eastAsia" w:ascii="宋体" w:hAnsi="宋体" w:eastAsia="宋体" w:cs="宋体"/>
                <w:b/>
                <w:bCs/>
                <w:color w:val="000000"/>
              </w:rPr>
            </w:pPr>
            <w:r>
              <w:rPr>
                <w:rFonts w:hint="eastAsia" w:ascii="宋体" w:hAnsi="宋体" w:eastAsia="宋体" w:cs="宋体"/>
                <w:color w:val="000000"/>
              </w:rPr>
              <w:t>全球治理的概念与理论</w:t>
            </w:r>
          </w:p>
        </w:tc>
        <w:tc>
          <w:tcPr>
            <w:tcW w:w="724" w:type="dxa"/>
            <w:tcBorders>
              <w:tl2br w:val="nil"/>
              <w:tr2bl w:val="nil"/>
            </w:tcBorders>
            <w:shd w:val="clear" w:color="auto" w:fill="auto"/>
            <w:vAlign w:val="center"/>
          </w:tcPr>
          <w:p>
            <w:pPr>
              <w:pStyle w:val="29"/>
              <w:adjustRightInd w:val="0"/>
              <w:snapToGrid w:val="0"/>
              <w:jc w:val="center"/>
              <w:rPr>
                <w:rFonts w:hint="eastAsia" w:ascii="宋体" w:hAnsi="宋体" w:eastAsia="宋体" w:cs="宋体"/>
                <w:b/>
                <w:bCs/>
                <w:color w:val="000000"/>
              </w:rPr>
            </w:pPr>
            <w:r>
              <w:rPr>
                <w:rFonts w:hint="eastAsia" w:ascii="宋体" w:hAnsi="宋体" w:eastAsia="宋体" w:cs="宋体"/>
                <w:bCs/>
                <w:color w:val="000000"/>
                <w:w w:val="95"/>
              </w:rPr>
              <w:sym w:font="Wingdings 3" w:char="F070"/>
            </w:r>
          </w:p>
        </w:tc>
        <w:tc>
          <w:tcPr>
            <w:tcW w:w="1302" w:type="dxa"/>
            <w:vMerge w:val="continue"/>
            <w:tcBorders>
              <w:tl2br w:val="nil"/>
              <w:tr2bl w:val="nil"/>
            </w:tcBorders>
            <w:shd w:val="clear" w:color="auto" w:fill="auto"/>
            <w:vAlign w:val="center"/>
          </w:tcPr>
          <w:p>
            <w:pPr>
              <w:pStyle w:val="29"/>
              <w:adjustRightInd w:val="0"/>
              <w:snapToGrid w:val="0"/>
              <w:jc w:val="center"/>
              <w:rPr>
                <w:rFonts w:hint="eastAsia" w:ascii="宋体" w:hAnsi="宋体" w:eastAsia="宋体" w:cs="宋体"/>
                <w:color w:val="000000"/>
              </w:rPr>
            </w:pPr>
          </w:p>
        </w:tc>
        <w:tc>
          <w:tcPr>
            <w:tcW w:w="1263" w:type="dxa"/>
            <w:vMerge w:val="continue"/>
            <w:tcBorders>
              <w:tl2br w:val="nil"/>
              <w:tr2bl w:val="nil"/>
            </w:tcBorders>
            <w:shd w:val="clear" w:color="auto" w:fill="auto"/>
            <w:vAlign w:val="center"/>
          </w:tcPr>
          <w:p>
            <w:pPr>
              <w:pStyle w:val="29"/>
              <w:adjustRightInd w:val="0"/>
              <w:snapToGrid w:val="0"/>
              <w:jc w:val="both"/>
              <w:rPr>
                <w:rFonts w:hint="eastAsia" w:ascii="宋体" w:hAnsi="宋体" w:eastAsia="宋体" w:cs="宋体"/>
                <w:b/>
                <w:bCs/>
                <w:color w:val="000000"/>
              </w:rPr>
            </w:pPr>
          </w:p>
        </w:tc>
        <w:tc>
          <w:tcPr>
            <w:tcW w:w="1630" w:type="dxa"/>
            <w:vMerge w:val="continue"/>
            <w:tcBorders>
              <w:tl2br w:val="nil"/>
              <w:tr2bl w:val="nil"/>
            </w:tcBorders>
            <w:shd w:val="clear" w:color="auto" w:fill="auto"/>
            <w:vAlign w:val="center"/>
          </w:tcPr>
          <w:p>
            <w:pPr>
              <w:pStyle w:val="29"/>
              <w:adjustRightInd w:val="0"/>
              <w:snapToGrid w:val="0"/>
              <w:jc w:val="left"/>
              <w:rPr>
                <w:rFonts w:hint="eastAsia" w:ascii="宋体" w:hAnsi="宋体" w:eastAsia="宋体" w:cs="宋体"/>
                <w:b/>
                <w:bCs/>
                <w:color w:val="000000"/>
              </w:rPr>
            </w:pP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354" w:hRule="atLeast"/>
        </w:trPr>
        <w:tc>
          <w:tcPr>
            <w:tcW w:w="974" w:type="dxa"/>
            <w:vMerge w:val="continue"/>
            <w:tcBorders>
              <w:tl2br w:val="nil"/>
              <w:tr2bl w:val="nil"/>
            </w:tcBorders>
            <w:shd w:val="clear" w:color="auto" w:fill="auto"/>
            <w:vAlign w:val="center"/>
          </w:tcPr>
          <w:p>
            <w:pPr>
              <w:pStyle w:val="29"/>
              <w:adjustRightInd w:val="0"/>
              <w:snapToGrid w:val="0"/>
              <w:jc w:val="center"/>
              <w:rPr>
                <w:rFonts w:hint="eastAsia" w:ascii="宋体" w:hAnsi="宋体" w:eastAsia="宋体" w:cs="宋体"/>
                <w:b/>
                <w:bCs/>
                <w:color w:val="000000"/>
              </w:rPr>
            </w:pPr>
          </w:p>
        </w:tc>
        <w:tc>
          <w:tcPr>
            <w:tcW w:w="2467" w:type="dxa"/>
            <w:tcBorders>
              <w:tl2br w:val="nil"/>
              <w:tr2bl w:val="nil"/>
            </w:tcBorders>
            <w:shd w:val="clear" w:color="auto" w:fill="auto"/>
            <w:vAlign w:val="center"/>
          </w:tcPr>
          <w:p>
            <w:pPr>
              <w:pStyle w:val="29"/>
              <w:adjustRightInd w:val="0"/>
              <w:snapToGrid w:val="0"/>
              <w:jc w:val="both"/>
              <w:rPr>
                <w:rFonts w:hint="eastAsia" w:ascii="宋体" w:hAnsi="宋体" w:eastAsia="宋体" w:cs="宋体"/>
                <w:b/>
                <w:bCs/>
                <w:color w:val="000000"/>
              </w:rPr>
            </w:pPr>
            <w:r>
              <w:rPr>
                <w:rFonts w:hint="eastAsia" w:ascii="宋体" w:hAnsi="宋体" w:eastAsia="宋体" w:cs="宋体"/>
                <w:color w:val="000000"/>
              </w:rPr>
              <w:t>全球治理体系的演变、规律与问题</w:t>
            </w:r>
          </w:p>
        </w:tc>
        <w:tc>
          <w:tcPr>
            <w:tcW w:w="724" w:type="dxa"/>
            <w:tcBorders>
              <w:tl2br w:val="nil"/>
              <w:tr2bl w:val="nil"/>
            </w:tcBorders>
            <w:shd w:val="clear" w:color="auto" w:fill="auto"/>
            <w:vAlign w:val="center"/>
          </w:tcPr>
          <w:p>
            <w:pPr>
              <w:pStyle w:val="29"/>
              <w:adjustRightInd w:val="0"/>
              <w:snapToGrid w:val="0"/>
              <w:jc w:val="center"/>
              <w:rPr>
                <w:rFonts w:hint="eastAsia" w:ascii="宋体" w:hAnsi="宋体" w:eastAsia="宋体" w:cs="宋体"/>
                <w:b/>
                <w:bCs/>
                <w:color w:val="000000"/>
              </w:rPr>
            </w:pPr>
            <w:r>
              <w:rPr>
                <w:rFonts w:hint="eastAsia" w:ascii="宋体" w:hAnsi="宋体" w:eastAsia="宋体" w:cs="宋体"/>
                <w:bCs/>
                <w:color w:val="000000"/>
                <w:w w:val="95"/>
              </w:rPr>
              <w:sym w:font="Wingdings 3" w:char="F070"/>
            </w:r>
          </w:p>
        </w:tc>
        <w:tc>
          <w:tcPr>
            <w:tcW w:w="1302" w:type="dxa"/>
            <w:vMerge w:val="continue"/>
            <w:tcBorders>
              <w:tl2br w:val="nil"/>
              <w:tr2bl w:val="nil"/>
            </w:tcBorders>
            <w:shd w:val="clear" w:color="auto" w:fill="auto"/>
            <w:vAlign w:val="center"/>
          </w:tcPr>
          <w:p>
            <w:pPr>
              <w:pStyle w:val="29"/>
              <w:adjustRightInd w:val="0"/>
              <w:snapToGrid w:val="0"/>
              <w:jc w:val="center"/>
              <w:rPr>
                <w:rFonts w:hint="eastAsia" w:ascii="宋体" w:hAnsi="宋体" w:eastAsia="宋体" w:cs="宋体"/>
                <w:color w:val="000000"/>
              </w:rPr>
            </w:pPr>
          </w:p>
        </w:tc>
        <w:tc>
          <w:tcPr>
            <w:tcW w:w="1263" w:type="dxa"/>
            <w:vMerge w:val="continue"/>
            <w:tcBorders>
              <w:tl2br w:val="nil"/>
              <w:tr2bl w:val="nil"/>
            </w:tcBorders>
            <w:shd w:val="clear" w:color="auto" w:fill="auto"/>
            <w:vAlign w:val="center"/>
          </w:tcPr>
          <w:p>
            <w:pPr>
              <w:pStyle w:val="29"/>
              <w:adjustRightInd w:val="0"/>
              <w:snapToGrid w:val="0"/>
              <w:jc w:val="both"/>
              <w:rPr>
                <w:rFonts w:hint="eastAsia" w:ascii="宋体" w:hAnsi="宋体" w:eastAsia="宋体" w:cs="宋体"/>
                <w:b/>
                <w:bCs/>
                <w:color w:val="000000"/>
              </w:rPr>
            </w:pPr>
          </w:p>
        </w:tc>
        <w:tc>
          <w:tcPr>
            <w:tcW w:w="1630" w:type="dxa"/>
            <w:vMerge w:val="continue"/>
            <w:tcBorders>
              <w:tl2br w:val="nil"/>
              <w:tr2bl w:val="nil"/>
            </w:tcBorders>
            <w:shd w:val="clear" w:color="auto" w:fill="auto"/>
            <w:vAlign w:val="center"/>
          </w:tcPr>
          <w:p>
            <w:pPr>
              <w:pStyle w:val="29"/>
              <w:adjustRightInd w:val="0"/>
              <w:snapToGrid w:val="0"/>
              <w:jc w:val="left"/>
              <w:rPr>
                <w:rFonts w:hint="eastAsia" w:ascii="宋体" w:hAnsi="宋体" w:eastAsia="宋体" w:cs="宋体"/>
                <w:b/>
                <w:bCs/>
                <w:color w:val="000000"/>
              </w:rPr>
            </w:pP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94" w:hRule="atLeast"/>
        </w:trPr>
        <w:tc>
          <w:tcPr>
            <w:tcW w:w="974" w:type="dxa"/>
            <w:vMerge w:val="continue"/>
            <w:tcBorders>
              <w:tl2br w:val="nil"/>
              <w:tr2bl w:val="nil"/>
            </w:tcBorders>
            <w:shd w:val="clear" w:color="auto" w:fill="auto"/>
            <w:vAlign w:val="center"/>
          </w:tcPr>
          <w:p>
            <w:pPr>
              <w:pStyle w:val="29"/>
              <w:adjustRightInd w:val="0"/>
              <w:snapToGrid w:val="0"/>
              <w:jc w:val="center"/>
              <w:rPr>
                <w:rFonts w:hint="eastAsia" w:ascii="宋体" w:hAnsi="宋体" w:eastAsia="宋体" w:cs="宋体"/>
                <w:b/>
                <w:bCs/>
                <w:color w:val="000000"/>
              </w:rPr>
            </w:pPr>
          </w:p>
        </w:tc>
        <w:tc>
          <w:tcPr>
            <w:tcW w:w="2467" w:type="dxa"/>
            <w:tcBorders>
              <w:tl2br w:val="nil"/>
              <w:tr2bl w:val="nil"/>
            </w:tcBorders>
            <w:shd w:val="clear" w:color="auto" w:fill="auto"/>
            <w:vAlign w:val="center"/>
          </w:tcPr>
          <w:p>
            <w:pPr>
              <w:pStyle w:val="29"/>
              <w:adjustRightInd w:val="0"/>
              <w:snapToGrid w:val="0"/>
              <w:jc w:val="both"/>
              <w:rPr>
                <w:rFonts w:hint="eastAsia" w:ascii="宋体" w:hAnsi="宋体" w:eastAsia="宋体" w:cs="宋体"/>
                <w:b/>
                <w:bCs/>
                <w:color w:val="000000"/>
              </w:rPr>
            </w:pPr>
            <w:r>
              <w:rPr>
                <w:rFonts w:hint="eastAsia" w:ascii="宋体" w:hAnsi="宋体" w:eastAsia="宋体" w:cs="宋体"/>
                <w:color w:val="000000"/>
              </w:rPr>
              <w:t>全球治理中国方案概述</w:t>
            </w:r>
          </w:p>
        </w:tc>
        <w:tc>
          <w:tcPr>
            <w:tcW w:w="724" w:type="dxa"/>
            <w:tcBorders>
              <w:tl2br w:val="nil"/>
              <w:tr2bl w:val="nil"/>
            </w:tcBorders>
            <w:shd w:val="clear" w:color="auto" w:fill="auto"/>
            <w:vAlign w:val="center"/>
          </w:tcPr>
          <w:p>
            <w:pPr>
              <w:pStyle w:val="29"/>
              <w:adjustRightInd w:val="0"/>
              <w:snapToGrid w:val="0"/>
              <w:jc w:val="center"/>
              <w:rPr>
                <w:rFonts w:hint="eastAsia" w:ascii="宋体" w:hAnsi="宋体" w:eastAsia="宋体" w:cs="宋体"/>
                <w:b/>
                <w:bCs/>
                <w:color w:val="000000"/>
              </w:rPr>
            </w:pPr>
            <w:r>
              <w:rPr>
                <w:rFonts w:hint="eastAsia" w:ascii="宋体" w:hAnsi="宋体" w:eastAsia="宋体" w:cs="宋体"/>
                <w:color w:val="000000"/>
              </w:rPr>
              <w:sym w:font="Wingdings 2" w:char="F0EA"/>
            </w:r>
          </w:p>
        </w:tc>
        <w:tc>
          <w:tcPr>
            <w:tcW w:w="1302" w:type="dxa"/>
            <w:vMerge w:val="continue"/>
            <w:tcBorders>
              <w:tl2br w:val="nil"/>
              <w:tr2bl w:val="nil"/>
            </w:tcBorders>
            <w:shd w:val="clear" w:color="auto" w:fill="auto"/>
            <w:vAlign w:val="center"/>
          </w:tcPr>
          <w:p>
            <w:pPr>
              <w:pStyle w:val="29"/>
              <w:adjustRightInd w:val="0"/>
              <w:snapToGrid w:val="0"/>
              <w:jc w:val="center"/>
              <w:rPr>
                <w:rFonts w:hint="eastAsia" w:ascii="宋体" w:hAnsi="宋体" w:eastAsia="宋体" w:cs="宋体"/>
                <w:color w:val="000000"/>
              </w:rPr>
            </w:pPr>
          </w:p>
        </w:tc>
        <w:tc>
          <w:tcPr>
            <w:tcW w:w="1263" w:type="dxa"/>
            <w:vMerge w:val="continue"/>
            <w:tcBorders>
              <w:tl2br w:val="nil"/>
              <w:tr2bl w:val="nil"/>
            </w:tcBorders>
            <w:shd w:val="clear" w:color="auto" w:fill="auto"/>
            <w:vAlign w:val="center"/>
          </w:tcPr>
          <w:p>
            <w:pPr>
              <w:pStyle w:val="29"/>
              <w:adjustRightInd w:val="0"/>
              <w:snapToGrid w:val="0"/>
              <w:jc w:val="both"/>
              <w:rPr>
                <w:rFonts w:hint="eastAsia" w:ascii="宋体" w:hAnsi="宋体" w:eastAsia="宋体" w:cs="宋体"/>
                <w:b/>
                <w:bCs/>
                <w:color w:val="000000"/>
              </w:rPr>
            </w:pPr>
          </w:p>
        </w:tc>
        <w:tc>
          <w:tcPr>
            <w:tcW w:w="1630" w:type="dxa"/>
            <w:vMerge w:val="continue"/>
            <w:tcBorders>
              <w:tl2br w:val="nil"/>
              <w:tr2bl w:val="nil"/>
            </w:tcBorders>
            <w:shd w:val="clear" w:color="auto" w:fill="auto"/>
            <w:vAlign w:val="center"/>
          </w:tcPr>
          <w:p>
            <w:pPr>
              <w:pStyle w:val="29"/>
              <w:adjustRightInd w:val="0"/>
              <w:snapToGrid w:val="0"/>
              <w:jc w:val="left"/>
              <w:rPr>
                <w:rFonts w:hint="eastAsia" w:ascii="宋体" w:hAnsi="宋体" w:eastAsia="宋体" w:cs="宋体"/>
                <w:b/>
                <w:bCs/>
                <w:color w:val="000000"/>
              </w:rPr>
            </w:pP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363" w:hRule="atLeast"/>
        </w:trPr>
        <w:tc>
          <w:tcPr>
            <w:tcW w:w="974" w:type="dxa"/>
            <w:vMerge w:val="restart"/>
            <w:tcBorders>
              <w:tl2br w:val="nil"/>
              <w:tr2bl w:val="nil"/>
            </w:tcBorders>
            <w:shd w:val="clear" w:color="auto" w:fill="auto"/>
            <w:vAlign w:val="center"/>
          </w:tcPr>
          <w:p>
            <w:pPr>
              <w:adjustRightInd w:val="0"/>
              <w:snapToGrid w:val="0"/>
              <w:jc w:val="center"/>
              <w:rPr>
                <w:rFonts w:hint="eastAsia" w:ascii="宋体" w:hAnsi="宋体" w:eastAsia="宋体" w:cs="宋体"/>
                <w:color w:val="000000"/>
                <w:lang w:eastAsia="zh-CN"/>
              </w:rPr>
            </w:pPr>
            <w:r>
              <w:rPr>
                <w:rFonts w:hint="eastAsia" w:ascii="宋体" w:hAnsi="宋体" w:eastAsia="宋体" w:cs="宋体"/>
                <w:color w:val="000000"/>
              </w:rPr>
              <w:t>第</w:t>
            </w:r>
            <w:r>
              <w:rPr>
                <w:rFonts w:hint="eastAsia" w:ascii="宋体" w:hAnsi="宋体" w:eastAsia="宋体" w:cs="宋体"/>
                <w:color w:val="000000"/>
                <w:lang w:eastAsia="zh-CN"/>
              </w:rPr>
              <w:t>二讲</w:t>
            </w:r>
          </w:p>
        </w:tc>
        <w:tc>
          <w:tcPr>
            <w:tcW w:w="3191" w:type="dxa"/>
            <w:gridSpan w:val="2"/>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left"/>
              <w:rPr>
                <w:rFonts w:hint="eastAsia" w:ascii="宋体" w:hAnsi="宋体" w:eastAsia="宋体" w:cs="宋体"/>
                <w:b/>
                <w:bCs/>
                <w:color w:val="000000"/>
                <w:kern w:val="2"/>
                <w:sz w:val="21"/>
                <w:szCs w:val="24"/>
                <w:lang w:val="en-US" w:eastAsia="zh-CN" w:bidi="ar-SA"/>
              </w:rPr>
            </w:pPr>
            <w:r>
              <w:rPr>
                <w:rFonts w:hint="eastAsia" w:ascii="宋体" w:hAnsi="宋体" w:eastAsia="宋体" w:cs="宋体"/>
                <w:b/>
                <w:bCs/>
                <w:color w:val="000000"/>
                <w:kern w:val="2"/>
                <w:sz w:val="21"/>
                <w:szCs w:val="24"/>
                <w:lang w:val="en-US" w:eastAsia="zh-CN" w:bidi="ar-SA"/>
              </w:rPr>
              <w:t>中国对外政策与参与全球治理</w:t>
            </w:r>
          </w:p>
        </w:tc>
        <w:tc>
          <w:tcPr>
            <w:tcW w:w="1302" w:type="dxa"/>
            <w:vMerge w:val="restart"/>
            <w:tcBorders>
              <w:tl2br w:val="nil"/>
              <w:tr2bl w:val="nil"/>
            </w:tcBorders>
            <w:shd w:val="clear" w:color="auto" w:fill="auto"/>
            <w:vAlign w:val="center"/>
          </w:tcPr>
          <w:p>
            <w:pPr>
              <w:pStyle w:val="29"/>
              <w:adjustRightInd w:val="0"/>
              <w:snapToGrid w:val="0"/>
              <w:jc w:val="center"/>
              <w:rPr>
                <w:rFonts w:hint="eastAsia" w:ascii="宋体" w:hAnsi="宋体" w:eastAsia="宋体" w:cs="宋体"/>
                <w:color w:val="000000"/>
                <w:lang w:val="en-US" w:eastAsia="zh-CN"/>
              </w:rPr>
            </w:pPr>
            <w:r>
              <w:rPr>
                <w:rFonts w:hint="eastAsia" w:ascii="宋体" w:hAnsi="宋体" w:eastAsia="宋体" w:cs="宋体"/>
                <w:color w:val="000000"/>
                <w:lang w:val="en-US" w:eastAsia="zh-CN"/>
              </w:rPr>
              <w:t>讲授为主</w:t>
            </w:r>
          </w:p>
        </w:tc>
        <w:tc>
          <w:tcPr>
            <w:tcW w:w="1263" w:type="dxa"/>
            <w:vMerge w:val="restart"/>
            <w:tcBorders>
              <w:tl2br w:val="nil"/>
              <w:tr2bl w:val="nil"/>
            </w:tcBorders>
            <w:shd w:val="clear" w:color="auto" w:fill="auto"/>
            <w:vAlign w:val="center"/>
          </w:tcPr>
          <w:p>
            <w:pPr>
              <w:pStyle w:val="29"/>
              <w:adjustRightInd w:val="0"/>
              <w:snapToGrid w:val="0"/>
              <w:jc w:val="center"/>
              <w:rPr>
                <w:rFonts w:hint="eastAsia" w:ascii="宋体" w:hAnsi="宋体" w:eastAsia="宋体" w:cs="宋体"/>
                <w:color w:val="000000"/>
              </w:rPr>
            </w:pPr>
            <w:r>
              <w:rPr>
                <w:rFonts w:hint="eastAsia" w:ascii="宋体" w:hAnsi="宋体" w:eastAsia="宋体" w:cs="宋体"/>
                <w:color w:val="000000"/>
              </w:rPr>
              <w:t>课堂发言</w:t>
            </w:r>
          </w:p>
        </w:tc>
        <w:tc>
          <w:tcPr>
            <w:tcW w:w="1630" w:type="dxa"/>
            <w:vMerge w:val="restart"/>
            <w:tcBorders>
              <w:tl2br w:val="nil"/>
              <w:tr2bl w:val="nil"/>
            </w:tcBorders>
            <w:shd w:val="clear" w:color="auto" w:fill="auto"/>
            <w:vAlign w:val="center"/>
          </w:tcPr>
          <w:p>
            <w:pPr>
              <w:pStyle w:val="29"/>
              <w:adjustRightInd w:val="0"/>
              <w:snapToGrid w:val="0"/>
              <w:ind w:left="10"/>
              <w:jc w:val="left"/>
              <w:rPr>
                <w:rFonts w:hint="eastAsia" w:ascii="宋体" w:hAnsi="宋体" w:eastAsia="宋体" w:cs="宋体"/>
                <w:color w:val="000000"/>
              </w:rPr>
            </w:pPr>
          </w:p>
          <w:p>
            <w:pPr>
              <w:pStyle w:val="29"/>
              <w:adjustRightInd w:val="0"/>
              <w:snapToGrid w:val="0"/>
              <w:jc w:val="left"/>
              <w:rPr>
                <w:rFonts w:hint="eastAsia" w:ascii="宋体" w:hAnsi="宋体" w:eastAsia="宋体" w:cs="宋体"/>
                <w:color w:val="000000"/>
              </w:rPr>
            </w:pPr>
            <w:r>
              <w:rPr>
                <w:rFonts w:hint="eastAsia" w:ascii="宋体" w:hAnsi="宋体" w:eastAsia="宋体" w:cs="宋体"/>
                <w:color w:val="000000"/>
              </w:rPr>
              <w:t>阅读参考文献；多人准备下一讲内容的5分钟发言</w:t>
            </w: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363" w:hRule="atLeast"/>
        </w:trPr>
        <w:tc>
          <w:tcPr>
            <w:tcW w:w="974"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sz w:val="22"/>
              </w:rPr>
            </w:pPr>
          </w:p>
        </w:tc>
        <w:tc>
          <w:tcPr>
            <w:tcW w:w="2467"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kern w:val="2"/>
                <w:sz w:val="21"/>
                <w:szCs w:val="24"/>
                <w:lang w:val="en-US" w:eastAsia="zh-CN" w:bidi="ar-SA"/>
              </w:rPr>
            </w:pPr>
            <w:r>
              <w:rPr>
                <w:rFonts w:hint="eastAsia" w:ascii="宋体" w:hAnsi="宋体" w:eastAsia="宋体" w:cs="宋体"/>
                <w:color w:val="000000"/>
                <w:kern w:val="2"/>
                <w:sz w:val="21"/>
                <w:szCs w:val="24"/>
                <w:lang w:val="en-US" w:eastAsia="zh-CN" w:bidi="ar-SA"/>
              </w:rPr>
              <w:t>中国对外关系的演进及特点</w:t>
            </w:r>
          </w:p>
        </w:tc>
        <w:tc>
          <w:tcPr>
            <w:tcW w:w="724"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sz w:val="22"/>
                <w:lang w:bidi="zh-CN"/>
              </w:rPr>
            </w:pPr>
            <w:r>
              <w:rPr>
                <w:rFonts w:hint="eastAsia" w:ascii="宋体" w:hAnsi="宋体" w:eastAsia="宋体" w:cs="宋体"/>
                <w:bCs/>
                <w:color w:val="000000"/>
                <w:w w:val="95"/>
                <w:sz w:val="22"/>
              </w:rPr>
              <w:sym w:font="Wingdings 3" w:char="F070"/>
            </w:r>
          </w:p>
        </w:tc>
        <w:tc>
          <w:tcPr>
            <w:tcW w:w="1302"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c>
          <w:tcPr>
            <w:tcW w:w="1263"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c>
          <w:tcPr>
            <w:tcW w:w="1630"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left"/>
              <w:rPr>
                <w:rFonts w:hint="eastAsia" w:ascii="宋体" w:hAnsi="宋体" w:eastAsia="宋体" w:cs="宋体"/>
                <w:color w:val="000000"/>
                <w:sz w:val="22"/>
                <w:lang w:bidi="zh-CN"/>
              </w:rPr>
            </w:pP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363" w:hRule="atLeast"/>
        </w:trPr>
        <w:tc>
          <w:tcPr>
            <w:tcW w:w="974"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sz w:val="22"/>
                <w:lang w:bidi="zh-CN"/>
              </w:rPr>
            </w:pPr>
          </w:p>
        </w:tc>
        <w:tc>
          <w:tcPr>
            <w:tcW w:w="2467"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kern w:val="2"/>
                <w:sz w:val="21"/>
                <w:szCs w:val="24"/>
                <w:lang w:val="en-US" w:eastAsia="zh-CN" w:bidi="ar-SA"/>
              </w:rPr>
            </w:pPr>
            <w:r>
              <w:rPr>
                <w:rFonts w:hint="eastAsia" w:ascii="宋体" w:hAnsi="宋体" w:eastAsia="宋体" w:cs="宋体"/>
                <w:color w:val="000000"/>
                <w:kern w:val="2"/>
                <w:sz w:val="21"/>
                <w:szCs w:val="24"/>
                <w:lang w:val="en-US" w:eastAsia="zh-CN" w:bidi="ar-SA"/>
              </w:rPr>
              <w:t>中国对外关系的理念与调整：从和平共处到人类命运共同体</w:t>
            </w:r>
          </w:p>
        </w:tc>
        <w:tc>
          <w:tcPr>
            <w:tcW w:w="724"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sz w:val="22"/>
                <w:lang w:bidi="zh-CN"/>
              </w:rPr>
            </w:pPr>
            <w:r>
              <w:rPr>
                <w:rFonts w:hint="eastAsia" w:ascii="宋体" w:hAnsi="宋体" w:eastAsia="宋体" w:cs="宋体"/>
                <w:bCs/>
                <w:color w:val="000000"/>
                <w:w w:val="95"/>
                <w:sz w:val="22"/>
              </w:rPr>
              <w:sym w:font="Wingdings 3" w:char="F070"/>
            </w:r>
          </w:p>
        </w:tc>
        <w:tc>
          <w:tcPr>
            <w:tcW w:w="1302"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c>
          <w:tcPr>
            <w:tcW w:w="1263"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c>
          <w:tcPr>
            <w:tcW w:w="1630"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left"/>
              <w:rPr>
                <w:rFonts w:hint="eastAsia" w:ascii="宋体" w:hAnsi="宋体" w:eastAsia="宋体" w:cs="宋体"/>
                <w:color w:val="000000"/>
                <w:sz w:val="22"/>
                <w:lang w:bidi="zh-CN"/>
              </w:rPr>
            </w:pP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363" w:hRule="atLeast"/>
        </w:trPr>
        <w:tc>
          <w:tcPr>
            <w:tcW w:w="974"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sz w:val="22"/>
                <w:lang w:bidi="zh-CN"/>
              </w:rPr>
            </w:pPr>
          </w:p>
        </w:tc>
        <w:tc>
          <w:tcPr>
            <w:tcW w:w="2467"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kern w:val="2"/>
                <w:sz w:val="21"/>
                <w:szCs w:val="24"/>
                <w:lang w:val="en-US" w:eastAsia="zh-CN" w:bidi="ar-SA"/>
              </w:rPr>
            </w:pPr>
            <w:r>
              <w:rPr>
                <w:rFonts w:hint="eastAsia" w:ascii="宋体" w:hAnsi="宋体" w:eastAsia="宋体" w:cs="宋体"/>
                <w:color w:val="000000"/>
                <w:kern w:val="2"/>
                <w:sz w:val="21"/>
                <w:szCs w:val="24"/>
                <w:lang w:val="en-US" w:eastAsia="zh-CN" w:bidi="ar-SA"/>
              </w:rPr>
              <w:t>中国参与全球治理的经验</w:t>
            </w:r>
          </w:p>
        </w:tc>
        <w:tc>
          <w:tcPr>
            <w:tcW w:w="724"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sz w:val="22"/>
                <w:lang w:bidi="zh-CN"/>
              </w:rPr>
            </w:pPr>
            <w:r>
              <w:rPr>
                <w:rFonts w:hint="eastAsia" w:ascii="宋体" w:hAnsi="宋体" w:eastAsia="宋体" w:cs="宋体"/>
                <w:color w:val="000000"/>
                <w:sz w:val="22"/>
              </w:rPr>
              <w:sym w:font="Wingdings 2" w:char="F0EA"/>
            </w:r>
          </w:p>
        </w:tc>
        <w:tc>
          <w:tcPr>
            <w:tcW w:w="1302"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c>
          <w:tcPr>
            <w:tcW w:w="1263"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c>
          <w:tcPr>
            <w:tcW w:w="1630"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left"/>
              <w:rPr>
                <w:rFonts w:hint="eastAsia" w:ascii="宋体" w:hAnsi="宋体" w:eastAsia="宋体" w:cs="宋体"/>
                <w:color w:val="000000"/>
                <w:sz w:val="22"/>
                <w:lang w:bidi="zh-CN"/>
              </w:rPr>
            </w:pP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364" w:hRule="atLeast"/>
        </w:trPr>
        <w:tc>
          <w:tcPr>
            <w:tcW w:w="974" w:type="dxa"/>
            <w:vMerge w:val="restart"/>
            <w:tcBorders>
              <w:tl2br w:val="nil"/>
              <w:tr2bl w:val="nil"/>
            </w:tcBorders>
            <w:shd w:val="clear" w:color="auto" w:fill="auto"/>
            <w:vAlign w:val="center"/>
          </w:tcPr>
          <w:p>
            <w:pPr>
              <w:adjustRightInd w:val="0"/>
              <w:snapToGrid w:val="0"/>
              <w:jc w:val="center"/>
              <w:rPr>
                <w:rFonts w:hint="eastAsia" w:ascii="宋体" w:hAnsi="宋体" w:eastAsia="宋体" w:cs="宋体"/>
                <w:color w:val="000000"/>
              </w:rPr>
            </w:pPr>
          </w:p>
          <w:p>
            <w:pPr>
              <w:adjustRightInd w:val="0"/>
              <w:snapToGrid w:val="0"/>
              <w:jc w:val="center"/>
              <w:rPr>
                <w:rFonts w:hint="eastAsia" w:ascii="宋体" w:hAnsi="宋体" w:eastAsia="宋体" w:cs="宋体"/>
                <w:color w:val="000000"/>
              </w:rPr>
            </w:pPr>
          </w:p>
          <w:p>
            <w:pPr>
              <w:adjustRightInd w:val="0"/>
              <w:snapToGrid w:val="0"/>
              <w:jc w:val="center"/>
              <w:rPr>
                <w:rFonts w:hint="eastAsia" w:ascii="宋体" w:hAnsi="宋体" w:eastAsia="宋体" w:cs="宋体"/>
                <w:color w:val="000000"/>
              </w:rPr>
            </w:pPr>
          </w:p>
          <w:p>
            <w:pPr>
              <w:adjustRightInd w:val="0"/>
              <w:snapToGrid w:val="0"/>
              <w:jc w:val="center"/>
              <w:rPr>
                <w:rFonts w:hint="eastAsia" w:ascii="宋体" w:hAnsi="宋体" w:eastAsia="宋体" w:cs="宋体"/>
                <w:color w:val="000000"/>
              </w:rPr>
            </w:pPr>
          </w:p>
          <w:p>
            <w:pPr>
              <w:adjustRightInd w:val="0"/>
              <w:snapToGrid w:val="0"/>
              <w:jc w:val="center"/>
              <w:rPr>
                <w:rFonts w:hint="eastAsia" w:ascii="宋体" w:hAnsi="宋体" w:eastAsia="宋体" w:cs="宋体"/>
                <w:color w:val="000000"/>
              </w:rPr>
            </w:pPr>
          </w:p>
          <w:p>
            <w:pPr>
              <w:adjustRightInd w:val="0"/>
              <w:snapToGrid w:val="0"/>
              <w:jc w:val="center"/>
              <w:rPr>
                <w:rFonts w:hint="eastAsia" w:ascii="宋体" w:hAnsi="宋体" w:eastAsia="宋体" w:cs="宋体"/>
                <w:color w:val="000000"/>
              </w:rPr>
            </w:pPr>
          </w:p>
          <w:p>
            <w:pPr>
              <w:adjustRightInd w:val="0"/>
              <w:snapToGrid w:val="0"/>
              <w:jc w:val="center"/>
              <w:rPr>
                <w:rFonts w:hint="eastAsia" w:ascii="宋体" w:hAnsi="宋体" w:eastAsia="宋体" w:cs="宋体"/>
                <w:color w:val="000000"/>
                <w:lang w:eastAsia="zh-CN"/>
              </w:rPr>
            </w:pPr>
            <w:r>
              <w:rPr>
                <w:rFonts w:hint="eastAsia" w:ascii="宋体" w:hAnsi="宋体" w:eastAsia="宋体" w:cs="宋体"/>
                <w:color w:val="000000"/>
              </w:rPr>
              <w:t>第三</w:t>
            </w:r>
            <w:r>
              <w:rPr>
                <w:rFonts w:hint="eastAsia" w:ascii="宋体" w:hAnsi="宋体" w:eastAsia="宋体" w:cs="宋体"/>
                <w:color w:val="000000"/>
                <w:lang w:eastAsia="zh-CN"/>
              </w:rPr>
              <w:t>讲</w:t>
            </w:r>
          </w:p>
        </w:tc>
        <w:tc>
          <w:tcPr>
            <w:tcW w:w="3191" w:type="dxa"/>
            <w:gridSpan w:val="2"/>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left"/>
              <w:rPr>
                <w:rFonts w:hint="eastAsia" w:ascii="宋体" w:hAnsi="宋体" w:eastAsia="宋体" w:cs="宋体"/>
                <w:b/>
                <w:bCs/>
                <w:color w:val="000000"/>
                <w:kern w:val="2"/>
                <w:sz w:val="21"/>
                <w:szCs w:val="24"/>
                <w:lang w:val="en-US" w:eastAsia="zh-CN" w:bidi="ar-SA"/>
              </w:rPr>
            </w:pPr>
          </w:p>
          <w:p>
            <w:pPr>
              <w:pStyle w:val="20"/>
              <w:widowControl/>
              <w:shd w:val="clear" w:color="auto" w:fill="FFFFFF"/>
              <w:adjustRightInd w:val="0"/>
              <w:snapToGrid w:val="0"/>
              <w:spacing w:beforeAutospacing="0" w:afterAutospacing="0"/>
              <w:jc w:val="left"/>
              <w:rPr>
                <w:rFonts w:hint="eastAsia" w:ascii="宋体" w:hAnsi="宋体" w:eastAsia="宋体" w:cs="宋体"/>
                <w:b/>
                <w:bCs/>
                <w:color w:val="000000"/>
                <w:kern w:val="2"/>
                <w:sz w:val="21"/>
                <w:szCs w:val="24"/>
                <w:lang w:val="en-US" w:eastAsia="zh-CN" w:bidi="ar-SA"/>
              </w:rPr>
            </w:pPr>
          </w:p>
          <w:p>
            <w:pPr>
              <w:pStyle w:val="20"/>
              <w:widowControl/>
              <w:shd w:val="clear" w:color="auto" w:fill="FFFFFF"/>
              <w:adjustRightInd w:val="0"/>
              <w:snapToGrid w:val="0"/>
              <w:spacing w:beforeAutospacing="0" w:afterAutospacing="0"/>
              <w:jc w:val="left"/>
              <w:rPr>
                <w:rFonts w:hint="eastAsia" w:ascii="宋体" w:hAnsi="宋体" w:eastAsia="宋体" w:cs="宋体"/>
                <w:b/>
                <w:bCs/>
                <w:color w:val="000000"/>
                <w:kern w:val="2"/>
                <w:sz w:val="21"/>
                <w:szCs w:val="24"/>
                <w:lang w:val="en-US" w:eastAsia="zh-CN" w:bidi="ar-SA"/>
              </w:rPr>
            </w:pPr>
            <w:r>
              <w:rPr>
                <w:rFonts w:hint="eastAsia" w:ascii="宋体" w:hAnsi="宋体" w:eastAsia="宋体" w:cs="宋体"/>
                <w:b/>
                <w:bCs/>
                <w:color w:val="000000"/>
                <w:kern w:val="2"/>
                <w:sz w:val="21"/>
                <w:szCs w:val="24"/>
                <w:lang w:val="en-US" w:eastAsia="zh-CN" w:bidi="ar-SA"/>
              </w:rPr>
              <w:t>中国与全球金融治理</w:t>
            </w:r>
          </w:p>
        </w:tc>
        <w:tc>
          <w:tcPr>
            <w:tcW w:w="1302" w:type="dxa"/>
            <w:vMerge w:val="restart"/>
            <w:tcBorders>
              <w:tl2br w:val="nil"/>
              <w:tr2bl w:val="nil"/>
            </w:tcBorders>
            <w:shd w:val="clear" w:color="auto" w:fill="auto"/>
            <w:vAlign w:val="center"/>
          </w:tcPr>
          <w:p>
            <w:pPr>
              <w:pStyle w:val="29"/>
              <w:adjustRightInd w:val="0"/>
              <w:snapToGrid w:val="0"/>
              <w:ind w:left="10"/>
              <w:jc w:val="center"/>
              <w:rPr>
                <w:rFonts w:hint="eastAsia" w:ascii="宋体" w:hAnsi="宋体" w:eastAsia="宋体" w:cs="宋体"/>
                <w:color w:val="000000"/>
              </w:rPr>
            </w:pPr>
          </w:p>
          <w:p>
            <w:pPr>
              <w:pStyle w:val="29"/>
              <w:adjustRightInd w:val="0"/>
              <w:snapToGrid w:val="0"/>
              <w:ind w:left="10"/>
              <w:jc w:val="center"/>
              <w:rPr>
                <w:rFonts w:hint="eastAsia" w:ascii="宋体" w:hAnsi="宋体" w:eastAsia="宋体" w:cs="宋体"/>
                <w:color w:val="000000"/>
              </w:rPr>
            </w:pPr>
          </w:p>
          <w:p>
            <w:pPr>
              <w:pStyle w:val="29"/>
              <w:adjustRightInd w:val="0"/>
              <w:snapToGrid w:val="0"/>
              <w:ind w:left="10"/>
              <w:jc w:val="center"/>
              <w:rPr>
                <w:rFonts w:hint="eastAsia" w:ascii="宋体" w:hAnsi="宋体" w:eastAsia="宋体" w:cs="宋体"/>
                <w:color w:val="000000"/>
              </w:rPr>
            </w:pPr>
          </w:p>
          <w:p>
            <w:pPr>
              <w:pStyle w:val="29"/>
              <w:adjustRightInd w:val="0"/>
              <w:snapToGrid w:val="0"/>
              <w:ind w:left="10"/>
              <w:jc w:val="center"/>
              <w:rPr>
                <w:rFonts w:hint="eastAsia" w:ascii="宋体" w:hAnsi="宋体" w:eastAsia="宋体" w:cs="宋体"/>
                <w:color w:val="000000"/>
              </w:rPr>
            </w:pPr>
          </w:p>
          <w:p>
            <w:pPr>
              <w:pStyle w:val="29"/>
              <w:adjustRightInd w:val="0"/>
              <w:snapToGrid w:val="0"/>
              <w:ind w:left="10"/>
              <w:jc w:val="center"/>
              <w:rPr>
                <w:rFonts w:hint="eastAsia" w:ascii="宋体" w:hAnsi="宋体" w:eastAsia="宋体" w:cs="宋体"/>
                <w:color w:val="000000"/>
              </w:rPr>
            </w:pPr>
          </w:p>
          <w:p>
            <w:pPr>
              <w:pStyle w:val="29"/>
              <w:adjustRightInd w:val="0"/>
              <w:snapToGrid w:val="0"/>
              <w:ind w:left="10"/>
              <w:jc w:val="center"/>
              <w:rPr>
                <w:rFonts w:hint="eastAsia" w:ascii="宋体" w:hAnsi="宋体" w:eastAsia="宋体" w:cs="宋体"/>
                <w:color w:val="000000"/>
              </w:rPr>
            </w:pPr>
          </w:p>
          <w:p>
            <w:pPr>
              <w:pStyle w:val="29"/>
              <w:adjustRightInd w:val="0"/>
              <w:snapToGrid w:val="0"/>
              <w:ind w:left="10"/>
              <w:jc w:val="center"/>
              <w:rPr>
                <w:rFonts w:hint="eastAsia" w:ascii="宋体" w:hAnsi="宋体" w:eastAsia="宋体" w:cs="宋体"/>
                <w:color w:val="000000"/>
              </w:rPr>
            </w:pPr>
            <w:r>
              <w:rPr>
                <w:rFonts w:hint="eastAsia" w:ascii="宋体" w:hAnsi="宋体" w:eastAsia="宋体" w:cs="宋体"/>
                <w:color w:val="000000"/>
              </w:rPr>
              <w:t>讲授为主</w:t>
            </w:r>
          </w:p>
        </w:tc>
        <w:tc>
          <w:tcPr>
            <w:tcW w:w="1263" w:type="dxa"/>
            <w:vMerge w:val="restart"/>
            <w:tcBorders>
              <w:tl2br w:val="nil"/>
              <w:tr2bl w:val="nil"/>
            </w:tcBorders>
            <w:shd w:val="clear" w:color="auto" w:fill="auto"/>
            <w:vAlign w:val="center"/>
          </w:tcPr>
          <w:p>
            <w:pPr>
              <w:pStyle w:val="29"/>
              <w:adjustRightInd w:val="0"/>
              <w:snapToGrid w:val="0"/>
              <w:ind w:left="10"/>
              <w:jc w:val="center"/>
              <w:rPr>
                <w:rFonts w:hint="eastAsia" w:ascii="宋体" w:hAnsi="宋体" w:eastAsia="宋体" w:cs="宋体"/>
                <w:color w:val="000000"/>
              </w:rPr>
            </w:pPr>
          </w:p>
          <w:p>
            <w:pPr>
              <w:pStyle w:val="29"/>
              <w:adjustRightInd w:val="0"/>
              <w:snapToGrid w:val="0"/>
              <w:ind w:left="10"/>
              <w:jc w:val="center"/>
              <w:rPr>
                <w:rFonts w:hint="eastAsia" w:ascii="宋体" w:hAnsi="宋体" w:eastAsia="宋体" w:cs="宋体"/>
                <w:color w:val="000000"/>
              </w:rPr>
            </w:pPr>
          </w:p>
          <w:p>
            <w:pPr>
              <w:pStyle w:val="29"/>
              <w:adjustRightInd w:val="0"/>
              <w:snapToGrid w:val="0"/>
              <w:ind w:left="10"/>
              <w:jc w:val="center"/>
              <w:rPr>
                <w:rFonts w:hint="eastAsia" w:ascii="宋体" w:hAnsi="宋体" w:eastAsia="宋体" w:cs="宋体"/>
                <w:color w:val="000000"/>
              </w:rPr>
            </w:pPr>
          </w:p>
          <w:p>
            <w:pPr>
              <w:pStyle w:val="29"/>
              <w:adjustRightInd w:val="0"/>
              <w:snapToGrid w:val="0"/>
              <w:ind w:left="10"/>
              <w:jc w:val="center"/>
              <w:rPr>
                <w:rFonts w:hint="eastAsia" w:ascii="宋体" w:hAnsi="宋体" w:eastAsia="宋体" w:cs="宋体"/>
                <w:color w:val="000000"/>
              </w:rPr>
            </w:pPr>
          </w:p>
          <w:p>
            <w:pPr>
              <w:pStyle w:val="29"/>
              <w:adjustRightInd w:val="0"/>
              <w:snapToGrid w:val="0"/>
              <w:ind w:left="10"/>
              <w:jc w:val="center"/>
              <w:rPr>
                <w:rFonts w:hint="eastAsia" w:ascii="宋体" w:hAnsi="宋体" w:eastAsia="宋体" w:cs="宋体"/>
                <w:color w:val="000000"/>
              </w:rPr>
            </w:pPr>
          </w:p>
          <w:p>
            <w:pPr>
              <w:pStyle w:val="29"/>
              <w:adjustRightInd w:val="0"/>
              <w:snapToGrid w:val="0"/>
              <w:ind w:left="10"/>
              <w:jc w:val="center"/>
              <w:rPr>
                <w:rFonts w:hint="eastAsia" w:ascii="宋体" w:hAnsi="宋体" w:eastAsia="宋体" w:cs="宋体"/>
                <w:color w:val="000000"/>
              </w:rPr>
            </w:pPr>
          </w:p>
          <w:p>
            <w:pPr>
              <w:pStyle w:val="29"/>
              <w:adjustRightInd w:val="0"/>
              <w:snapToGrid w:val="0"/>
              <w:ind w:left="10"/>
              <w:jc w:val="center"/>
              <w:rPr>
                <w:rFonts w:hint="eastAsia" w:ascii="宋体" w:hAnsi="宋体" w:eastAsia="宋体" w:cs="宋体"/>
                <w:color w:val="000000"/>
              </w:rPr>
            </w:pPr>
            <w:r>
              <w:rPr>
                <w:rFonts w:hint="eastAsia" w:ascii="宋体" w:hAnsi="宋体" w:eastAsia="宋体" w:cs="宋体"/>
                <w:color w:val="000000"/>
              </w:rPr>
              <w:t>课堂发言</w:t>
            </w:r>
          </w:p>
        </w:tc>
        <w:tc>
          <w:tcPr>
            <w:tcW w:w="1630" w:type="dxa"/>
            <w:vMerge w:val="restart"/>
            <w:tcBorders>
              <w:tl2br w:val="nil"/>
              <w:tr2bl w:val="nil"/>
            </w:tcBorders>
            <w:shd w:val="clear" w:color="auto" w:fill="auto"/>
            <w:vAlign w:val="center"/>
          </w:tcPr>
          <w:p>
            <w:pPr>
              <w:pStyle w:val="29"/>
              <w:adjustRightInd w:val="0"/>
              <w:snapToGrid w:val="0"/>
              <w:ind w:left="10"/>
              <w:jc w:val="left"/>
              <w:rPr>
                <w:rFonts w:hint="eastAsia" w:ascii="宋体" w:hAnsi="宋体" w:eastAsia="宋体" w:cs="宋体"/>
                <w:color w:val="000000"/>
              </w:rPr>
            </w:pPr>
          </w:p>
          <w:p>
            <w:pPr>
              <w:pStyle w:val="29"/>
              <w:adjustRightInd w:val="0"/>
              <w:snapToGrid w:val="0"/>
              <w:ind w:left="10"/>
              <w:jc w:val="left"/>
              <w:rPr>
                <w:rFonts w:hint="eastAsia" w:ascii="宋体" w:hAnsi="宋体" w:eastAsia="宋体" w:cs="宋体"/>
                <w:color w:val="000000"/>
              </w:rPr>
            </w:pPr>
          </w:p>
          <w:p>
            <w:pPr>
              <w:pStyle w:val="29"/>
              <w:adjustRightInd w:val="0"/>
              <w:snapToGrid w:val="0"/>
              <w:ind w:left="10"/>
              <w:jc w:val="left"/>
              <w:rPr>
                <w:rFonts w:hint="eastAsia" w:ascii="宋体" w:hAnsi="宋体" w:eastAsia="宋体" w:cs="宋体"/>
                <w:color w:val="000000"/>
              </w:rPr>
            </w:pPr>
          </w:p>
          <w:p>
            <w:pPr>
              <w:pStyle w:val="29"/>
              <w:adjustRightInd w:val="0"/>
              <w:snapToGrid w:val="0"/>
              <w:ind w:left="10"/>
              <w:jc w:val="left"/>
              <w:rPr>
                <w:rFonts w:hint="eastAsia" w:ascii="宋体" w:hAnsi="宋体" w:eastAsia="宋体" w:cs="宋体"/>
                <w:color w:val="000000"/>
              </w:rPr>
            </w:pPr>
          </w:p>
          <w:p>
            <w:pPr>
              <w:pStyle w:val="29"/>
              <w:adjustRightInd w:val="0"/>
              <w:snapToGrid w:val="0"/>
              <w:ind w:left="10"/>
              <w:jc w:val="left"/>
              <w:rPr>
                <w:rFonts w:hint="eastAsia" w:ascii="宋体" w:hAnsi="宋体" w:eastAsia="宋体" w:cs="宋体"/>
                <w:color w:val="000000"/>
              </w:rPr>
            </w:pPr>
          </w:p>
          <w:p>
            <w:pPr>
              <w:pStyle w:val="29"/>
              <w:adjustRightInd w:val="0"/>
              <w:snapToGrid w:val="0"/>
              <w:ind w:left="10"/>
              <w:jc w:val="left"/>
              <w:rPr>
                <w:rFonts w:hint="eastAsia" w:ascii="宋体" w:hAnsi="宋体" w:eastAsia="宋体" w:cs="宋体"/>
                <w:color w:val="000000"/>
              </w:rPr>
            </w:pPr>
            <w:r>
              <w:rPr>
                <w:rFonts w:hint="eastAsia" w:ascii="宋体" w:hAnsi="宋体" w:eastAsia="宋体" w:cs="宋体"/>
                <w:color w:val="000000"/>
              </w:rPr>
              <w:t>阅读参考文献；多人准备下一讲内容的5分钟发言</w:t>
            </w: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364" w:hRule="atLeast"/>
        </w:trPr>
        <w:tc>
          <w:tcPr>
            <w:tcW w:w="974"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sz w:val="22"/>
              </w:rPr>
            </w:pPr>
          </w:p>
        </w:tc>
        <w:tc>
          <w:tcPr>
            <w:tcW w:w="2467"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kern w:val="2"/>
                <w:sz w:val="21"/>
                <w:szCs w:val="24"/>
                <w:lang w:val="en-US" w:eastAsia="zh-CN" w:bidi="ar-SA"/>
              </w:rPr>
            </w:pPr>
            <w:r>
              <w:rPr>
                <w:rFonts w:hint="eastAsia" w:ascii="宋体" w:hAnsi="宋体" w:eastAsia="宋体" w:cs="宋体"/>
                <w:color w:val="000000"/>
                <w:kern w:val="2"/>
                <w:sz w:val="21"/>
                <w:szCs w:val="24"/>
                <w:lang w:val="en-US" w:eastAsia="zh-CN" w:bidi="ar-SA"/>
              </w:rPr>
              <w:t>中国与国际货币基金组织、世界银行的关系</w:t>
            </w:r>
          </w:p>
        </w:tc>
        <w:tc>
          <w:tcPr>
            <w:tcW w:w="724"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sz w:val="22"/>
                <w:lang w:bidi="zh-CN"/>
              </w:rPr>
            </w:pPr>
            <w:r>
              <w:rPr>
                <w:rFonts w:hint="eastAsia" w:ascii="宋体" w:hAnsi="宋体" w:eastAsia="宋体" w:cs="宋体"/>
                <w:bCs/>
                <w:color w:val="000000"/>
                <w:w w:val="95"/>
                <w:sz w:val="22"/>
              </w:rPr>
              <w:sym w:font="Wingdings 3" w:char="F070"/>
            </w:r>
          </w:p>
        </w:tc>
        <w:tc>
          <w:tcPr>
            <w:tcW w:w="1302"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c>
          <w:tcPr>
            <w:tcW w:w="1263"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c>
          <w:tcPr>
            <w:tcW w:w="1630"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left"/>
              <w:rPr>
                <w:rFonts w:hint="eastAsia" w:ascii="宋体" w:hAnsi="宋体" w:eastAsia="宋体" w:cs="宋体"/>
                <w:color w:val="000000"/>
                <w:sz w:val="22"/>
                <w:lang w:bidi="zh-CN"/>
              </w:rPr>
            </w:pP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364" w:hRule="atLeast"/>
        </w:trPr>
        <w:tc>
          <w:tcPr>
            <w:tcW w:w="974"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sz w:val="22"/>
                <w:lang w:bidi="zh-CN"/>
              </w:rPr>
            </w:pPr>
          </w:p>
        </w:tc>
        <w:tc>
          <w:tcPr>
            <w:tcW w:w="2467"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kern w:val="2"/>
                <w:sz w:val="21"/>
                <w:szCs w:val="24"/>
                <w:lang w:val="en-US" w:eastAsia="zh-CN" w:bidi="ar-SA"/>
              </w:rPr>
            </w:pPr>
            <w:r>
              <w:rPr>
                <w:rFonts w:hint="eastAsia" w:ascii="宋体" w:hAnsi="宋体" w:eastAsia="宋体" w:cs="宋体"/>
                <w:color w:val="000000"/>
                <w:kern w:val="2"/>
                <w:sz w:val="21"/>
                <w:szCs w:val="24"/>
                <w:lang w:val="en-US" w:eastAsia="zh-CN" w:bidi="ar-SA"/>
              </w:rPr>
              <w:t>全球金融危机、二十国集团的崛起与国际经济体系的改革</w:t>
            </w:r>
          </w:p>
        </w:tc>
        <w:tc>
          <w:tcPr>
            <w:tcW w:w="724"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sz w:val="22"/>
                <w:lang w:bidi="zh-CN"/>
              </w:rPr>
            </w:pPr>
            <w:r>
              <w:rPr>
                <w:rFonts w:hint="eastAsia" w:ascii="宋体" w:hAnsi="宋体" w:eastAsia="宋体" w:cs="宋体"/>
                <w:color w:val="000000"/>
                <w:sz w:val="22"/>
              </w:rPr>
              <w:sym w:font="Wingdings 2" w:char="F0EA"/>
            </w:r>
          </w:p>
        </w:tc>
        <w:tc>
          <w:tcPr>
            <w:tcW w:w="1302"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c>
          <w:tcPr>
            <w:tcW w:w="1263"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c>
          <w:tcPr>
            <w:tcW w:w="1630"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left"/>
              <w:rPr>
                <w:rFonts w:hint="eastAsia" w:ascii="宋体" w:hAnsi="宋体" w:eastAsia="宋体" w:cs="宋体"/>
                <w:color w:val="000000"/>
                <w:sz w:val="22"/>
                <w:lang w:bidi="zh-CN"/>
              </w:rPr>
            </w:pP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364" w:hRule="atLeast"/>
        </w:trPr>
        <w:tc>
          <w:tcPr>
            <w:tcW w:w="974"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sz w:val="22"/>
                <w:lang w:bidi="zh-CN"/>
              </w:rPr>
            </w:pPr>
          </w:p>
        </w:tc>
        <w:tc>
          <w:tcPr>
            <w:tcW w:w="2467"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kern w:val="2"/>
                <w:sz w:val="21"/>
                <w:szCs w:val="24"/>
                <w:lang w:val="en-US" w:eastAsia="zh-CN" w:bidi="ar-SA"/>
              </w:rPr>
            </w:pPr>
            <w:r>
              <w:rPr>
                <w:rFonts w:hint="eastAsia" w:ascii="宋体" w:hAnsi="宋体" w:eastAsia="宋体" w:cs="宋体"/>
                <w:color w:val="000000"/>
                <w:kern w:val="2"/>
                <w:sz w:val="21"/>
                <w:szCs w:val="24"/>
                <w:lang w:val="en-US" w:eastAsia="zh-CN" w:bidi="ar-SA"/>
              </w:rPr>
              <w:t>中国关于全球金融治理的主张与亚投行、新发展银行的实践</w:t>
            </w:r>
          </w:p>
        </w:tc>
        <w:tc>
          <w:tcPr>
            <w:tcW w:w="724"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sz w:val="22"/>
                <w:lang w:bidi="zh-CN"/>
              </w:rPr>
            </w:pPr>
            <w:r>
              <w:rPr>
                <w:rFonts w:hint="eastAsia" w:ascii="宋体" w:hAnsi="宋体" w:eastAsia="宋体" w:cs="宋体"/>
                <w:bCs/>
                <w:color w:val="000000"/>
                <w:w w:val="95"/>
                <w:sz w:val="22"/>
              </w:rPr>
              <w:sym w:font="Wingdings 3" w:char="F070"/>
            </w:r>
          </w:p>
        </w:tc>
        <w:tc>
          <w:tcPr>
            <w:tcW w:w="1302"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c>
          <w:tcPr>
            <w:tcW w:w="1263"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c>
          <w:tcPr>
            <w:tcW w:w="1630"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left"/>
              <w:rPr>
                <w:rFonts w:hint="eastAsia" w:ascii="宋体" w:hAnsi="宋体" w:eastAsia="宋体" w:cs="宋体"/>
                <w:color w:val="000000"/>
                <w:sz w:val="22"/>
                <w:lang w:bidi="zh-CN"/>
              </w:rPr>
            </w:pP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364" w:hRule="atLeast"/>
        </w:trPr>
        <w:tc>
          <w:tcPr>
            <w:tcW w:w="974" w:type="dxa"/>
            <w:vMerge w:val="restart"/>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kern w:val="2"/>
                <w:sz w:val="21"/>
                <w:szCs w:val="24"/>
                <w:lang w:val="en-US" w:eastAsia="zh-CN" w:bidi="ar-SA"/>
              </w:rPr>
            </w:pPr>
            <w:r>
              <w:rPr>
                <w:rFonts w:hint="eastAsia" w:ascii="宋体" w:hAnsi="宋体" w:eastAsia="宋体" w:cs="宋体"/>
                <w:color w:val="000000"/>
                <w:kern w:val="2"/>
                <w:sz w:val="21"/>
                <w:szCs w:val="24"/>
                <w:lang w:val="en-US" w:eastAsia="zh-CN" w:bidi="ar-SA"/>
              </w:rPr>
              <w:t>第四讲</w:t>
            </w:r>
          </w:p>
        </w:tc>
        <w:tc>
          <w:tcPr>
            <w:tcW w:w="3191" w:type="dxa"/>
            <w:gridSpan w:val="2"/>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left"/>
              <w:rPr>
                <w:rFonts w:hint="eastAsia" w:ascii="宋体" w:hAnsi="宋体" w:eastAsia="宋体" w:cs="宋体"/>
                <w:b/>
                <w:bCs/>
                <w:color w:val="000000"/>
                <w:w w:val="95"/>
                <w:sz w:val="22"/>
                <w:lang w:val="zh-CN"/>
              </w:rPr>
            </w:pPr>
            <w:r>
              <w:rPr>
                <w:rFonts w:hint="eastAsia" w:ascii="宋体" w:hAnsi="宋体" w:eastAsia="宋体" w:cs="宋体"/>
                <w:b/>
                <w:bCs/>
                <w:color w:val="000000"/>
                <w:kern w:val="2"/>
                <w:sz w:val="21"/>
                <w:szCs w:val="24"/>
                <w:lang w:val="zh-CN" w:eastAsia="zh-CN" w:bidi="ar-SA"/>
              </w:rPr>
              <w:t>中国与全球贸易治理</w:t>
            </w:r>
          </w:p>
        </w:tc>
        <w:tc>
          <w:tcPr>
            <w:tcW w:w="1302" w:type="dxa"/>
            <w:vMerge w:val="restart"/>
            <w:tcBorders>
              <w:tl2br w:val="nil"/>
              <w:tr2bl w:val="nil"/>
            </w:tcBorders>
            <w:shd w:val="clear" w:color="auto" w:fill="auto"/>
          </w:tcPr>
          <w:p>
            <w:pPr>
              <w:spacing w:line="360" w:lineRule="auto"/>
              <w:jc w:val="center"/>
              <w:rPr>
                <w:rFonts w:hint="eastAsia" w:ascii="宋体" w:hAnsi="宋体" w:eastAsia="宋体" w:cs="宋体"/>
                <w:color w:val="000000"/>
              </w:rPr>
            </w:pPr>
          </w:p>
          <w:p>
            <w:pPr>
              <w:spacing w:line="360" w:lineRule="auto"/>
              <w:jc w:val="center"/>
              <w:rPr>
                <w:rFonts w:hint="eastAsia" w:ascii="宋体" w:hAnsi="宋体" w:eastAsia="宋体" w:cs="宋体"/>
                <w:color w:val="000000"/>
              </w:rPr>
            </w:pPr>
          </w:p>
          <w:p>
            <w:pPr>
              <w:spacing w:line="360" w:lineRule="auto"/>
              <w:jc w:val="center"/>
              <w:rPr>
                <w:rFonts w:hint="eastAsia" w:ascii="宋体" w:hAnsi="宋体" w:eastAsia="宋体" w:cs="宋体"/>
                <w:color w:val="000000"/>
              </w:rPr>
            </w:pPr>
            <w:r>
              <w:rPr>
                <w:rFonts w:hint="eastAsia" w:ascii="宋体" w:hAnsi="宋体" w:eastAsia="宋体" w:cs="宋体"/>
                <w:color w:val="000000"/>
              </w:rPr>
              <w:t>讲授为主</w:t>
            </w:r>
          </w:p>
        </w:tc>
        <w:tc>
          <w:tcPr>
            <w:tcW w:w="1263" w:type="dxa"/>
            <w:vMerge w:val="restart"/>
            <w:tcBorders>
              <w:tl2br w:val="nil"/>
              <w:tr2bl w:val="nil"/>
            </w:tcBorders>
            <w:shd w:val="clear" w:color="auto" w:fill="auto"/>
          </w:tcPr>
          <w:p>
            <w:pPr>
              <w:spacing w:line="360" w:lineRule="auto"/>
              <w:jc w:val="center"/>
              <w:rPr>
                <w:rFonts w:hint="eastAsia" w:ascii="宋体" w:hAnsi="宋体" w:eastAsia="宋体" w:cs="宋体"/>
                <w:color w:val="000000"/>
              </w:rPr>
            </w:pPr>
          </w:p>
          <w:p>
            <w:pPr>
              <w:spacing w:line="360" w:lineRule="auto"/>
              <w:jc w:val="center"/>
              <w:rPr>
                <w:rFonts w:hint="eastAsia" w:ascii="宋体" w:hAnsi="宋体" w:eastAsia="宋体" w:cs="宋体"/>
                <w:color w:val="000000"/>
              </w:rPr>
            </w:pPr>
          </w:p>
          <w:p>
            <w:pPr>
              <w:spacing w:line="360" w:lineRule="auto"/>
              <w:jc w:val="center"/>
              <w:rPr>
                <w:rFonts w:hint="eastAsia" w:ascii="宋体" w:hAnsi="宋体" w:eastAsia="宋体" w:cs="宋体"/>
                <w:color w:val="000000"/>
              </w:rPr>
            </w:pPr>
            <w:r>
              <w:rPr>
                <w:rFonts w:hint="eastAsia" w:ascii="宋体" w:hAnsi="宋体" w:eastAsia="宋体" w:cs="宋体"/>
                <w:color w:val="000000"/>
              </w:rPr>
              <w:t>课堂发言</w:t>
            </w:r>
          </w:p>
        </w:tc>
        <w:tc>
          <w:tcPr>
            <w:tcW w:w="1630" w:type="dxa"/>
            <w:vMerge w:val="restart"/>
            <w:tcBorders>
              <w:tl2br w:val="nil"/>
              <w:tr2bl w:val="nil"/>
            </w:tcBorders>
            <w:shd w:val="clear" w:color="auto" w:fill="auto"/>
          </w:tcPr>
          <w:p>
            <w:pPr>
              <w:jc w:val="both"/>
              <w:rPr>
                <w:rFonts w:hint="eastAsia" w:ascii="宋体" w:hAnsi="宋体" w:eastAsia="宋体" w:cs="宋体"/>
                <w:color w:val="000000"/>
              </w:rPr>
            </w:pPr>
          </w:p>
          <w:p>
            <w:pPr>
              <w:jc w:val="both"/>
              <w:rPr>
                <w:rFonts w:hint="eastAsia" w:ascii="宋体" w:hAnsi="宋体" w:eastAsia="宋体" w:cs="宋体"/>
                <w:color w:val="000000"/>
              </w:rPr>
            </w:pPr>
          </w:p>
          <w:p>
            <w:pPr>
              <w:jc w:val="both"/>
              <w:rPr>
                <w:rFonts w:hint="eastAsia" w:ascii="宋体" w:hAnsi="宋体" w:eastAsia="宋体" w:cs="宋体"/>
                <w:color w:val="000000"/>
              </w:rPr>
            </w:pPr>
            <w:r>
              <w:rPr>
                <w:rFonts w:hint="eastAsia" w:ascii="宋体" w:hAnsi="宋体" w:eastAsia="宋体" w:cs="宋体"/>
                <w:color w:val="000000"/>
              </w:rPr>
              <w:t>阅读参考文献；多人准备下一讲内容的5分钟发言</w:t>
            </w: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621" w:hRule="atLeast"/>
        </w:trPr>
        <w:tc>
          <w:tcPr>
            <w:tcW w:w="974"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kern w:val="2"/>
                <w:sz w:val="21"/>
                <w:szCs w:val="24"/>
                <w:lang w:val="en-US" w:eastAsia="zh-CN" w:bidi="ar-SA"/>
              </w:rPr>
            </w:pPr>
          </w:p>
        </w:tc>
        <w:tc>
          <w:tcPr>
            <w:tcW w:w="2467"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kern w:val="2"/>
                <w:sz w:val="21"/>
                <w:szCs w:val="24"/>
                <w:lang w:val="en-US" w:eastAsia="zh-CN" w:bidi="ar-SA"/>
              </w:rPr>
            </w:pPr>
            <w:r>
              <w:rPr>
                <w:rFonts w:hint="eastAsia" w:ascii="宋体" w:hAnsi="宋体" w:eastAsia="宋体" w:cs="宋体"/>
                <w:color w:val="000000"/>
                <w:kern w:val="2"/>
                <w:sz w:val="21"/>
                <w:szCs w:val="24"/>
                <w:lang w:val="en-US" w:eastAsia="zh-CN" w:bidi="ar-SA"/>
              </w:rPr>
              <w:t>中国参与全球贸易体系</w:t>
            </w:r>
          </w:p>
        </w:tc>
        <w:tc>
          <w:tcPr>
            <w:tcW w:w="724"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sz w:val="22"/>
                <w:lang w:bidi="zh-CN"/>
              </w:rPr>
            </w:pPr>
            <w:r>
              <w:rPr>
                <w:rFonts w:hint="eastAsia" w:ascii="宋体" w:hAnsi="宋体" w:eastAsia="宋体" w:cs="宋体"/>
                <w:bCs/>
                <w:color w:val="000000"/>
                <w:w w:val="95"/>
                <w:sz w:val="22"/>
              </w:rPr>
              <w:sym w:font="Wingdings 3" w:char="F070"/>
            </w:r>
          </w:p>
        </w:tc>
        <w:tc>
          <w:tcPr>
            <w:tcW w:w="1302"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line="360" w:lineRule="auto"/>
              <w:jc w:val="both"/>
              <w:rPr>
                <w:rFonts w:hint="eastAsia" w:ascii="宋体" w:hAnsi="宋体" w:eastAsia="宋体" w:cs="宋体"/>
                <w:color w:val="000000"/>
                <w:sz w:val="22"/>
                <w:lang w:bidi="zh-CN"/>
              </w:rPr>
            </w:pPr>
          </w:p>
        </w:tc>
        <w:tc>
          <w:tcPr>
            <w:tcW w:w="1263"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line="360" w:lineRule="auto"/>
              <w:jc w:val="both"/>
              <w:rPr>
                <w:rFonts w:hint="eastAsia" w:ascii="宋体" w:hAnsi="宋体" w:eastAsia="宋体" w:cs="宋体"/>
                <w:color w:val="000000"/>
                <w:sz w:val="22"/>
                <w:lang w:bidi="zh-CN"/>
              </w:rPr>
            </w:pPr>
          </w:p>
        </w:tc>
        <w:tc>
          <w:tcPr>
            <w:tcW w:w="1630"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left"/>
              <w:rPr>
                <w:rFonts w:hint="eastAsia" w:ascii="宋体" w:hAnsi="宋体" w:eastAsia="宋体" w:cs="宋体"/>
                <w:color w:val="000000"/>
                <w:sz w:val="22"/>
                <w:lang w:bidi="zh-CN"/>
              </w:rPr>
            </w:pP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611" w:hRule="atLeast"/>
        </w:trPr>
        <w:tc>
          <w:tcPr>
            <w:tcW w:w="974"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kern w:val="2"/>
                <w:sz w:val="21"/>
                <w:szCs w:val="24"/>
                <w:lang w:val="en-US" w:eastAsia="zh-CN" w:bidi="ar-SA"/>
              </w:rPr>
            </w:pPr>
          </w:p>
        </w:tc>
        <w:tc>
          <w:tcPr>
            <w:tcW w:w="2467"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kern w:val="2"/>
                <w:sz w:val="21"/>
                <w:szCs w:val="24"/>
                <w:lang w:val="en-US" w:eastAsia="zh-CN" w:bidi="ar-SA"/>
              </w:rPr>
            </w:pPr>
            <w:r>
              <w:rPr>
                <w:rFonts w:hint="eastAsia" w:ascii="宋体" w:hAnsi="宋体" w:eastAsia="宋体" w:cs="宋体"/>
                <w:color w:val="000000"/>
                <w:kern w:val="2"/>
                <w:sz w:val="21"/>
                <w:szCs w:val="24"/>
                <w:lang w:val="en-US" w:eastAsia="zh-CN" w:bidi="ar-SA"/>
              </w:rPr>
              <w:t>中国关于全球贸易治理改革的主张</w:t>
            </w:r>
          </w:p>
        </w:tc>
        <w:tc>
          <w:tcPr>
            <w:tcW w:w="724" w:type="dxa"/>
            <w:tcBorders>
              <w:tl2br w:val="nil"/>
              <w:tr2bl w:val="nil"/>
            </w:tcBorders>
            <w:shd w:val="clear" w:color="auto" w:fill="auto"/>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Autospacing="0" w:afterAutospacing="0"/>
              <w:ind w:left="132" w:leftChars="60"/>
              <w:jc w:val="both"/>
              <w:textAlignment w:val="auto"/>
              <w:rPr>
                <w:rFonts w:hint="eastAsia" w:ascii="宋体" w:hAnsi="宋体" w:eastAsia="宋体" w:cs="宋体"/>
                <w:color w:val="000000"/>
                <w:sz w:val="22"/>
                <w:lang w:bidi="zh-CN"/>
              </w:rPr>
            </w:pPr>
            <w:r>
              <w:rPr>
                <w:rFonts w:hint="eastAsia" w:ascii="宋体" w:hAnsi="宋体" w:eastAsia="宋体" w:cs="宋体"/>
                <w:bCs/>
                <w:color w:val="000000"/>
                <w:w w:val="95"/>
                <w:sz w:val="22"/>
              </w:rPr>
              <w:sym w:font="Wingdings 3" w:char="F070"/>
            </w:r>
          </w:p>
        </w:tc>
        <w:tc>
          <w:tcPr>
            <w:tcW w:w="1302"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line="360" w:lineRule="auto"/>
              <w:jc w:val="both"/>
              <w:rPr>
                <w:rFonts w:hint="eastAsia" w:ascii="宋体" w:hAnsi="宋体" w:eastAsia="宋体" w:cs="宋体"/>
                <w:color w:val="000000"/>
                <w:sz w:val="22"/>
                <w:lang w:bidi="zh-CN"/>
              </w:rPr>
            </w:pPr>
          </w:p>
        </w:tc>
        <w:tc>
          <w:tcPr>
            <w:tcW w:w="1263"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line="360" w:lineRule="auto"/>
              <w:jc w:val="both"/>
              <w:rPr>
                <w:rFonts w:hint="eastAsia" w:ascii="宋体" w:hAnsi="宋体" w:eastAsia="宋体" w:cs="宋体"/>
                <w:color w:val="000000"/>
                <w:sz w:val="22"/>
                <w:lang w:bidi="zh-CN"/>
              </w:rPr>
            </w:pPr>
          </w:p>
        </w:tc>
        <w:tc>
          <w:tcPr>
            <w:tcW w:w="1630"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left"/>
              <w:rPr>
                <w:rFonts w:hint="eastAsia" w:ascii="宋体" w:hAnsi="宋体" w:eastAsia="宋体" w:cs="宋体"/>
                <w:color w:val="000000"/>
                <w:sz w:val="22"/>
                <w:lang w:bidi="zh-CN"/>
              </w:rPr>
            </w:pP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375" w:hRule="atLeast"/>
        </w:trPr>
        <w:tc>
          <w:tcPr>
            <w:tcW w:w="974"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kern w:val="2"/>
                <w:sz w:val="21"/>
                <w:szCs w:val="24"/>
                <w:lang w:val="en-US" w:eastAsia="zh-CN" w:bidi="ar-SA"/>
              </w:rPr>
            </w:pPr>
          </w:p>
        </w:tc>
        <w:tc>
          <w:tcPr>
            <w:tcW w:w="2467"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kern w:val="2"/>
                <w:sz w:val="21"/>
                <w:szCs w:val="24"/>
                <w:lang w:val="en-US" w:eastAsia="zh-CN" w:bidi="ar-SA"/>
              </w:rPr>
            </w:pPr>
            <w:r>
              <w:rPr>
                <w:rFonts w:hint="eastAsia" w:ascii="宋体" w:hAnsi="宋体" w:eastAsia="宋体" w:cs="宋体"/>
                <w:color w:val="000000"/>
                <w:kern w:val="2"/>
                <w:sz w:val="21"/>
                <w:szCs w:val="24"/>
                <w:lang w:val="en-US" w:eastAsia="zh-CN" w:bidi="ar-SA"/>
              </w:rPr>
              <w:t>中国推动全球贸易治理的实践</w:t>
            </w:r>
          </w:p>
        </w:tc>
        <w:tc>
          <w:tcPr>
            <w:tcW w:w="724"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sz w:val="22"/>
                <w:lang w:bidi="zh-CN"/>
              </w:rPr>
            </w:pPr>
            <w:r>
              <w:rPr>
                <w:rFonts w:hint="eastAsia" w:ascii="宋体" w:hAnsi="宋体" w:eastAsia="宋体" w:cs="宋体"/>
                <w:color w:val="000000"/>
                <w:sz w:val="22"/>
              </w:rPr>
              <w:sym w:font="Wingdings 2" w:char="F0EA"/>
            </w:r>
          </w:p>
        </w:tc>
        <w:tc>
          <w:tcPr>
            <w:tcW w:w="1302"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line="360" w:lineRule="auto"/>
              <w:jc w:val="both"/>
              <w:rPr>
                <w:rFonts w:hint="eastAsia" w:ascii="宋体" w:hAnsi="宋体" w:eastAsia="宋体" w:cs="宋体"/>
                <w:color w:val="000000"/>
                <w:sz w:val="22"/>
                <w:lang w:bidi="zh-CN"/>
              </w:rPr>
            </w:pPr>
          </w:p>
        </w:tc>
        <w:tc>
          <w:tcPr>
            <w:tcW w:w="1263"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line="360" w:lineRule="auto"/>
              <w:jc w:val="both"/>
              <w:rPr>
                <w:rFonts w:hint="eastAsia" w:ascii="宋体" w:hAnsi="宋体" w:eastAsia="宋体" w:cs="宋体"/>
                <w:color w:val="000000"/>
                <w:sz w:val="22"/>
                <w:lang w:bidi="zh-CN"/>
              </w:rPr>
            </w:pPr>
          </w:p>
        </w:tc>
        <w:tc>
          <w:tcPr>
            <w:tcW w:w="1630"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left"/>
              <w:rPr>
                <w:rFonts w:hint="eastAsia" w:ascii="宋体" w:hAnsi="宋体" w:eastAsia="宋体" w:cs="宋体"/>
                <w:color w:val="000000"/>
                <w:sz w:val="22"/>
                <w:lang w:bidi="zh-CN"/>
              </w:rPr>
            </w:pP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364" w:hRule="atLeast"/>
        </w:trPr>
        <w:tc>
          <w:tcPr>
            <w:tcW w:w="974" w:type="dxa"/>
            <w:vMerge w:val="restart"/>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kern w:val="2"/>
                <w:sz w:val="21"/>
                <w:szCs w:val="24"/>
                <w:lang w:val="en-US" w:eastAsia="zh-CN" w:bidi="ar-SA"/>
              </w:rPr>
            </w:pPr>
            <w:r>
              <w:rPr>
                <w:rFonts w:hint="eastAsia" w:ascii="宋体" w:hAnsi="宋体" w:eastAsia="宋体" w:cs="宋体"/>
                <w:color w:val="000000"/>
                <w:kern w:val="2"/>
                <w:sz w:val="21"/>
                <w:szCs w:val="24"/>
                <w:lang w:val="en-US" w:eastAsia="zh-CN" w:bidi="ar-SA"/>
              </w:rPr>
              <w:t>第五讲</w:t>
            </w:r>
          </w:p>
        </w:tc>
        <w:tc>
          <w:tcPr>
            <w:tcW w:w="3191" w:type="dxa"/>
            <w:gridSpan w:val="2"/>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left"/>
              <w:rPr>
                <w:rFonts w:hint="eastAsia" w:ascii="宋体" w:hAnsi="宋体" w:eastAsia="宋体" w:cs="宋体"/>
                <w:b/>
                <w:color w:val="000000"/>
                <w:sz w:val="22"/>
              </w:rPr>
            </w:pPr>
            <w:r>
              <w:rPr>
                <w:rFonts w:hint="eastAsia" w:ascii="宋体" w:hAnsi="宋体" w:eastAsia="宋体" w:cs="宋体"/>
                <w:b/>
                <w:bCs/>
                <w:color w:val="000000"/>
                <w:kern w:val="2"/>
                <w:sz w:val="21"/>
                <w:szCs w:val="24"/>
                <w:lang w:val="zh-CN" w:eastAsia="zh-CN" w:bidi="ar-SA"/>
              </w:rPr>
              <w:t>中国与全球发展治理</w:t>
            </w:r>
          </w:p>
        </w:tc>
        <w:tc>
          <w:tcPr>
            <w:tcW w:w="1302" w:type="dxa"/>
            <w:vMerge w:val="restart"/>
            <w:tcBorders>
              <w:tl2br w:val="nil"/>
              <w:tr2bl w:val="nil"/>
            </w:tcBorders>
            <w:shd w:val="clear" w:color="auto" w:fill="auto"/>
          </w:tcPr>
          <w:p>
            <w:pPr>
              <w:autoSpaceDE/>
              <w:autoSpaceDN/>
              <w:spacing w:beforeLines="50" w:line="360" w:lineRule="auto"/>
              <w:jc w:val="center"/>
              <w:rPr>
                <w:rFonts w:hint="eastAsia" w:ascii="宋体" w:hAnsi="宋体" w:eastAsia="宋体" w:cs="宋体"/>
                <w:color w:val="000000"/>
              </w:rPr>
            </w:pPr>
          </w:p>
          <w:p>
            <w:pPr>
              <w:autoSpaceDE/>
              <w:autoSpaceDN/>
              <w:spacing w:beforeLines="50" w:line="360" w:lineRule="auto"/>
              <w:jc w:val="center"/>
              <w:rPr>
                <w:rFonts w:hint="eastAsia" w:ascii="宋体" w:hAnsi="宋体" w:eastAsia="宋体" w:cs="宋体"/>
                <w:color w:val="000000"/>
              </w:rPr>
            </w:pPr>
          </w:p>
          <w:p>
            <w:pPr>
              <w:autoSpaceDE/>
              <w:autoSpaceDN/>
              <w:spacing w:beforeLines="50" w:line="360" w:lineRule="auto"/>
              <w:jc w:val="center"/>
              <w:rPr>
                <w:rFonts w:hint="eastAsia" w:ascii="宋体" w:hAnsi="宋体" w:eastAsia="宋体" w:cs="宋体"/>
                <w:color w:val="000000"/>
              </w:rPr>
            </w:pPr>
            <w:r>
              <w:rPr>
                <w:rFonts w:hint="eastAsia" w:ascii="宋体" w:hAnsi="宋体" w:eastAsia="宋体" w:cs="宋体"/>
                <w:color w:val="000000"/>
              </w:rPr>
              <w:t>讲授为主</w:t>
            </w:r>
          </w:p>
        </w:tc>
        <w:tc>
          <w:tcPr>
            <w:tcW w:w="1263" w:type="dxa"/>
            <w:vMerge w:val="restart"/>
            <w:tcBorders>
              <w:tl2br w:val="nil"/>
              <w:tr2bl w:val="nil"/>
            </w:tcBorders>
            <w:shd w:val="clear" w:color="auto" w:fill="auto"/>
          </w:tcPr>
          <w:p>
            <w:pPr>
              <w:autoSpaceDE/>
              <w:autoSpaceDN/>
              <w:jc w:val="both"/>
              <w:rPr>
                <w:rFonts w:hint="eastAsia" w:ascii="宋体" w:hAnsi="宋体" w:eastAsia="宋体" w:cs="宋体"/>
                <w:color w:val="000000"/>
              </w:rPr>
            </w:pPr>
          </w:p>
          <w:p>
            <w:pPr>
              <w:autoSpaceDE/>
              <w:autoSpaceDN/>
              <w:jc w:val="both"/>
              <w:rPr>
                <w:rFonts w:hint="eastAsia" w:ascii="宋体" w:hAnsi="宋体" w:eastAsia="宋体" w:cs="宋体"/>
                <w:color w:val="000000"/>
              </w:rPr>
            </w:pPr>
          </w:p>
          <w:p>
            <w:pPr>
              <w:keepNext w:val="0"/>
              <w:keepLines w:val="0"/>
              <w:pageBreakBefore w:val="0"/>
              <w:widowControl w:val="0"/>
              <w:kinsoku/>
              <w:wordWrap/>
              <w:overflowPunct/>
              <w:topLinePunct w:val="0"/>
              <w:autoSpaceDE/>
              <w:autoSpaceDN/>
              <w:bidi w:val="0"/>
              <w:adjustRightInd/>
              <w:snapToGrid/>
              <w:spacing w:before="625" w:beforeLines="200" w:after="0" w:line="260" w:lineRule="auto"/>
              <w:jc w:val="center"/>
              <w:textAlignment w:val="auto"/>
              <w:rPr>
                <w:rFonts w:hint="eastAsia" w:ascii="宋体" w:hAnsi="宋体" w:eastAsia="宋体" w:cs="宋体"/>
                <w:color w:val="000000"/>
              </w:rPr>
            </w:pPr>
            <w:r>
              <w:rPr>
                <w:rFonts w:hint="eastAsia" w:ascii="宋体" w:hAnsi="宋体" w:eastAsia="宋体" w:cs="宋体"/>
                <w:color w:val="000000"/>
              </w:rPr>
              <w:t>课堂发言</w:t>
            </w:r>
          </w:p>
        </w:tc>
        <w:tc>
          <w:tcPr>
            <w:tcW w:w="1630" w:type="dxa"/>
            <w:vMerge w:val="restart"/>
            <w:tcBorders>
              <w:tl2br w:val="nil"/>
              <w:tr2bl w:val="nil"/>
            </w:tcBorders>
            <w:shd w:val="clear" w:color="auto" w:fill="auto"/>
          </w:tcPr>
          <w:p>
            <w:pPr>
              <w:jc w:val="both"/>
              <w:rPr>
                <w:rFonts w:hint="eastAsia" w:ascii="宋体" w:hAnsi="宋体" w:eastAsia="宋体" w:cs="宋体"/>
                <w:color w:val="000000"/>
              </w:rPr>
            </w:pPr>
          </w:p>
          <w:p>
            <w:pPr>
              <w:jc w:val="both"/>
              <w:rPr>
                <w:rFonts w:hint="eastAsia" w:ascii="宋体" w:hAnsi="宋体" w:eastAsia="宋体" w:cs="宋体"/>
                <w:color w:val="000000"/>
              </w:rPr>
            </w:pPr>
          </w:p>
          <w:p>
            <w:pPr>
              <w:jc w:val="both"/>
              <w:rPr>
                <w:rFonts w:hint="eastAsia" w:ascii="宋体" w:hAnsi="宋体" w:eastAsia="宋体" w:cs="宋体"/>
                <w:color w:val="000000"/>
              </w:rPr>
            </w:pPr>
            <w:r>
              <w:rPr>
                <w:rFonts w:hint="eastAsia" w:ascii="宋体" w:hAnsi="宋体" w:eastAsia="宋体" w:cs="宋体"/>
                <w:color w:val="000000"/>
              </w:rPr>
              <w:t>阅读参考文献；多人准备下一讲内容的5分钟发言</w:t>
            </w: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145" w:hRule="atLeast"/>
        </w:trPr>
        <w:tc>
          <w:tcPr>
            <w:tcW w:w="974"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kern w:val="2"/>
                <w:sz w:val="21"/>
                <w:szCs w:val="24"/>
                <w:lang w:val="en-US" w:eastAsia="zh-CN" w:bidi="ar-SA"/>
              </w:rPr>
            </w:pPr>
          </w:p>
        </w:tc>
        <w:tc>
          <w:tcPr>
            <w:tcW w:w="2467"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kern w:val="2"/>
                <w:sz w:val="21"/>
                <w:szCs w:val="24"/>
                <w:lang w:val="en-US" w:eastAsia="zh-CN" w:bidi="ar-SA"/>
              </w:rPr>
            </w:pPr>
            <w:r>
              <w:rPr>
                <w:rFonts w:hint="eastAsia" w:ascii="宋体" w:hAnsi="宋体" w:eastAsia="宋体" w:cs="宋体"/>
                <w:color w:val="000000"/>
                <w:kern w:val="2"/>
                <w:sz w:val="21"/>
                <w:szCs w:val="24"/>
                <w:lang w:val="en-US" w:eastAsia="zh-CN" w:bidi="ar-SA"/>
              </w:rPr>
              <w:t>中国的发展成就及对全球发展事业的贡献</w:t>
            </w:r>
          </w:p>
        </w:tc>
        <w:tc>
          <w:tcPr>
            <w:tcW w:w="724"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sz w:val="22"/>
                <w:lang w:bidi="zh-CN"/>
              </w:rPr>
            </w:pPr>
            <w:r>
              <w:rPr>
                <w:rFonts w:hint="eastAsia" w:ascii="宋体" w:hAnsi="宋体" w:eastAsia="宋体" w:cs="宋体"/>
                <w:bCs/>
                <w:color w:val="000000"/>
                <w:w w:val="95"/>
                <w:sz w:val="22"/>
              </w:rPr>
              <w:sym w:font="Wingdings 3" w:char="F070"/>
            </w:r>
          </w:p>
        </w:tc>
        <w:tc>
          <w:tcPr>
            <w:tcW w:w="1302"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line="360" w:lineRule="auto"/>
              <w:jc w:val="center"/>
              <w:rPr>
                <w:rFonts w:hint="eastAsia" w:ascii="宋体" w:hAnsi="宋体" w:eastAsia="宋体" w:cs="宋体"/>
                <w:color w:val="000000"/>
                <w:sz w:val="22"/>
                <w:lang w:bidi="zh-CN"/>
              </w:rPr>
            </w:pPr>
          </w:p>
        </w:tc>
        <w:tc>
          <w:tcPr>
            <w:tcW w:w="1263"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line="360" w:lineRule="auto"/>
              <w:jc w:val="center"/>
              <w:rPr>
                <w:rFonts w:hint="eastAsia" w:ascii="宋体" w:hAnsi="宋体" w:eastAsia="宋体" w:cs="宋体"/>
                <w:color w:val="000000"/>
                <w:sz w:val="22"/>
                <w:lang w:bidi="zh-CN"/>
              </w:rPr>
            </w:pPr>
          </w:p>
        </w:tc>
        <w:tc>
          <w:tcPr>
            <w:tcW w:w="1630"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left"/>
              <w:rPr>
                <w:rFonts w:hint="eastAsia" w:ascii="宋体" w:hAnsi="宋体" w:eastAsia="宋体" w:cs="宋体"/>
                <w:color w:val="000000"/>
                <w:sz w:val="22"/>
                <w:lang w:bidi="zh-CN"/>
              </w:rPr>
            </w:pP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139" w:hRule="atLeast"/>
        </w:trPr>
        <w:tc>
          <w:tcPr>
            <w:tcW w:w="974"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kern w:val="2"/>
                <w:sz w:val="21"/>
                <w:szCs w:val="24"/>
                <w:lang w:val="en-US" w:eastAsia="zh-CN" w:bidi="ar-SA"/>
              </w:rPr>
            </w:pPr>
          </w:p>
        </w:tc>
        <w:tc>
          <w:tcPr>
            <w:tcW w:w="2467"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kern w:val="2"/>
                <w:sz w:val="21"/>
                <w:szCs w:val="24"/>
                <w:lang w:val="en-US" w:eastAsia="zh-CN" w:bidi="ar-SA"/>
              </w:rPr>
            </w:pPr>
            <w:r>
              <w:rPr>
                <w:rFonts w:hint="eastAsia" w:ascii="宋体" w:hAnsi="宋体" w:eastAsia="宋体" w:cs="宋体"/>
                <w:color w:val="000000"/>
                <w:kern w:val="2"/>
                <w:sz w:val="21"/>
                <w:szCs w:val="24"/>
                <w:lang w:val="en-US" w:eastAsia="zh-CN" w:bidi="ar-SA"/>
              </w:rPr>
              <w:t>中国发展的理念与经验</w:t>
            </w:r>
          </w:p>
        </w:tc>
        <w:tc>
          <w:tcPr>
            <w:tcW w:w="724"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sz w:val="22"/>
                <w:lang w:bidi="zh-CN"/>
              </w:rPr>
            </w:pPr>
            <w:r>
              <w:rPr>
                <w:rFonts w:hint="eastAsia" w:ascii="宋体" w:hAnsi="宋体" w:eastAsia="宋体" w:cs="宋体"/>
                <w:bCs/>
                <w:color w:val="000000"/>
                <w:w w:val="95"/>
                <w:sz w:val="22"/>
              </w:rPr>
              <w:sym w:font="Wingdings 3" w:char="F070"/>
            </w:r>
          </w:p>
        </w:tc>
        <w:tc>
          <w:tcPr>
            <w:tcW w:w="1302"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line="360" w:lineRule="auto"/>
              <w:jc w:val="center"/>
              <w:rPr>
                <w:rFonts w:hint="eastAsia" w:ascii="宋体" w:hAnsi="宋体" w:eastAsia="宋体" w:cs="宋体"/>
                <w:color w:val="000000"/>
                <w:sz w:val="22"/>
                <w:lang w:bidi="zh-CN"/>
              </w:rPr>
            </w:pPr>
          </w:p>
        </w:tc>
        <w:tc>
          <w:tcPr>
            <w:tcW w:w="1263"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line="360" w:lineRule="auto"/>
              <w:jc w:val="center"/>
              <w:rPr>
                <w:rFonts w:hint="eastAsia" w:ascii="宋体" w:hAnsi="宋体" w:eastAsia="宋体" w:cs="宋体"/>
                <w:color w:val="000000"/>
                <w:sz w:val="22"/>
                <w:lang w:bidi="zh-CN"/>
              </w:rPr>
            </w:pPr>
          </w:p>
        </w:tc>
        <w:tc>
          <w:tcPr>
            <w:tcW w:w="1630"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left"/>
              <w:rPr>
                <w:rFonts w:hint="eastAsia" w:ascii="宋体" w:hAnsi="宋体" w:eastAsia="宋体" w:cs="宋体"/>
                <w:color w:val="000000"/>
                <w:sz w:val="22"/>
                <w:lang w:bidi="zh-CN"/>
              </w:rPr>
            </w:pP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166" w:hRule="atLeast"/>
        </w:trPr>
        <w:tc>
          <w:tcPr>
            <w:tcW w:w="974"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kern w:val="2"/>
                <w:sz w:val="21"/>
                <w:szCs w:val="24"/>
                <w:lang w:val="en-US" w:eastAsia="zh-CN" w:bidi="ar-SA"/>
              </w:rPr>
            </w:pPr>
          </w:p>
        </w:tc>
        <w:tc>
          <w:tcPr>
            <w:tcW w:w="2467"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kern w:val="2"/>
                <w:sz w:val="21"/>
                <w:szCs w:val="24"/>
                <w:lang w:val="en-US" w:eastAsia="zh-CN" w:bidi="ar-SA"/>
              </w:rPr>
            </w:pPr>
            <w:r>
              <w:rPr>
                <w:rFonts w:hint="eastAsia" w:ascii="宋体" w:hAnsi="宋体" w:eastAsia="宋体" w:cs="宋体"/>
                <w:color w:val="000000"/>
                <w:kern w:val="2"/>
                <w:sz w:val="21"/>
                <w:szCs w:val="24"/>
                <w:lang w:val="en-US" w:eastAsia="zh-CN" w:bidi="ar-SA"/>
              </w:rPr>
              <w:t>“一带一路”倡议与全球发展治理</w:t>
            </w:r>
          </w:p>
        </w:tc>
        <w:tc>
          <w:tcPr>
            <w:tcW w:w="724"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sz w:val="22"/>
                <w:lang w:bidi="zh-CN"/>
              </w:rPr>
            </w:pPr>
            <w:r>
              <w:rPr>
                <w:rFonts w:hint="eastAsia" w:ascii="宋体" w:hAnsi="宋体" w:eastAsia="宋体" w:cs="宋体"/>
                <w:color w:val="000000"/>
                <w:sz w:val="22"/>
              </w:rPr>
              <w:sym w:font="Wingdings 2" w:char="F0EA"/>
            </w:r>
          </w:p>
        </w:tc>
        <w:tc>
          <w:tcPr>
            <w:tcW w:w="1302"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line="360" w:lineRule="auto"/>
              <w:jc w:val="center"/>
              <w:rPr>
                <w:rFonts w:hint="eastAsia" w:ascii="宋体" w:hAnsi="宋体" w:eastAsia="宋体" w:cs="宋体"/>
                <w:color w:val="000000"/>
                <w:sz w:val="22"/>
                <w:lang w:bidi="zh-CN"/>
              </w:rPr>
            </w:pPr>
          </w:p>
        </w:tc>
        <w:tc>
          <w:tcPr>
            <w:tcW w:w="1263"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line="360" w:lineRule="auto"/>
              <w:jc w:val="center"/>
              <w:rPr>
                <w:rFonts w:hint="eastAsia" w:ascii="宋体" w:hAnsi="宋体" w:eastAsia="宋体" w:cs="宋体"/>
                <w:color w:val="000000"/>
                <w:sz w:val="22"/>
                <w:lang w:bidi="zh-CN"/>
              </w:rPr>
            </w:pPr>
          </w:p>
        </w:tc>
        <w:tc>
          <w:tcPr>
            <w:tcW w:w="1630"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left"/>
              <w:rPr>
                <w:rFonts w:hint="eastAsia" w:ascii="宋体" w:hAnsi="宋体" w:eastAsia="宋体" w:cs="宋体"/>
                <w:color w:val="000000"/>
                <w:sz w:val="22"/>
                <w:lang w:bidi="zh-CN"/>
              </w:rPr>
            </w:pP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298" w:hRule="atLeast"/>
        </w:trPr>
        <w:tc>
          <w:tcPr>
            <w:tcW w:w="974" w:type="dxa"/>
            <w:vMerge w:val="restart"/>
            <w:tcBorders>
              <w:tl2br w:val="nil"/>
              <w:tr2bl w:val="nil"/>
            </w:tcBorders>
            <w:shd w:val="clear" w:color="auto" w:fill="auto"/>
            <w:vAlign w:val="center"/>
          </w:tcPr>
          <w:p>
            <w:pPr>
              <w:adjustRightInd w:val="0"/>
              <w:snapToGrid w:val="0"/>
              <w:jc w:val="center"/>
              <w:rPr>
                <w:rFonts w:hint="eastAsia" w:ascii="宋体" w:hAnsi="宋体" w:eastAsia="宋体" w:cs="宋体"/>
                <w:color w:val="000000"/>
                <w:kern w:val="2"/>
                <w:sz w:val="21"/>
                <w:szCs w:val="24"/>
                <w:lang w:val="en-US" w:eastAsia="zh-CN" w:bidi="ar-SA"/>
              </w:rPr>
            </w:pPr>
            <w:r>
              <w:rPr>
                <w:rFonts w:hint="eastAsia" w:ascii="宋体" w:hAnsi="宋体" w:eastAsia="宋体" w:cs="宋体"/>
                <w:color w:val="000000"/>
                <w:kern w:val="2"/>
                <w:sz w:val="21"/>
                <w:szCs w:val="24"/>
                <w:lang w:val="en-US" w:eastAsia="zh-CN" w:bidi="ar-SA"/>
              </w:rPr>
              <w:t>第六讲</w:t>
            </w:r>
          </w:p>
        </w:tc>
        <w:tc>
          <w:tcPr>
            <w:tcW w:w="3191" w:type="dxa"/>
            <w:gridSpan w:val="2"/>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left"/>
              <w:rPr>
                <w:rFonts w:hint="eastAsia" w:ascii="宋体" w:hAnsi="宋体" w:eastAsia="宋体" w:cs="宋体"/>
                <w:b/>
                <w:color w:val="000000"/>
                <w:sz w:val="22"/>
                <w:lang w:bidi="zh-CN"/>
              </w:rPr>
            </w:pPr>
            <w:r>
              <w:rPr>
                <w:rFonts w:hint="eastAsia" w:ascii="宋体" w:hAnsi="宋体" w:eastAsia="宋体" w:cs="宋体"/>
                <w:b/>
                <w:bCs/>
                <w:color w:val="000000"/>
                <w:kern w:val="2"/>
                <w:sz w:val="21"/>
                <w:szCs w:val="24"/>
                <w:lang w:val="zh-CN" w:eastAsia="zh-CN" w:bidi="ar-SA"/>
              </w:rPr>
              <w:t>中国与全球安全治理</w:t>
            </w:r>
          </w:p>
        </w:tc>
        <w:tc>
          <w:tcPr>
            <w:tcW w:w="1302" w:type="dxa"/>
            <w:vMerge w:val="restart"/>
            <w:tcBorders>
              <w:tl2br w:val="nil"/>
              <w:tr2bl w:val="nil"/>
            </w:tcBorders>
            <w:shd w:val="clear" w:color="auto" w:fill="auto"/>
          </w:tcPr>
          <w:p>
            <w:pPr>
              <w:keepNext w:val="0"/>
              <w:keepLines w:val="0"/>
              <w:pageBreakBefore w:val="0"/>
              <w:widowControl w:val="0"/>
              <w:kinsoku/>
              <w:wordWrap/>
              <w:overflowPunct/>
              <w:topLinePunct w:val="0"/>
              <w:autoSpaceDE/>
              <w:autoSpaceDN/>
              <w:bidi w:val="0"/>
              <w:adjustRightInd/>
              <w:snapToGrid/>
              <w:spacing w:before="469" w:beforeLines="150" w:line="600" w:lineRule="auto"/>
              <w:jc w:val="center"/>
              <w:textAlignment w:val="auto"/>
              <w:rPr>
                <w:rFonts w:hint="eastAsia" w:ascii="宋体" w:hAnsi="宋体" w:eastAsia="宋体" w:cs="宋体"/>
                <w:color w:val="000000"/>
              </w:rPr>
            </w:pPr>
          </w:p>
          <w:p>
            <w:pPr>
              <w:keepNext w:val="0"/>
              <w:keepLines w:val="0"/>
              <w:pageBreakBefore w:val="0"/>
              <w:widowControl w:val="0"/>
              <w:kinsoku/>
              <w:wordWrap/>
              <w:overflowPunct/>
              <w:topLinePunct w:val="0"/>
              <w:autoSpaceDE/>
              <w:autoSpaceDN/>
              <w:bidi w:val="0"/>
              <w:adjustRightInd/>
              <w:snapToGrid/>
              <w:spacing w:before="469" w:beforeLines="150" w:line="600" w:lineRule="auto"/>
              <w:jc w:val="center"/>
              <w:textAlignment w:val="auto"/>
              <w:rPr>
                <w:rFonts w:hint="eastAsia" w:ascii="宋体" w:hAnsi="宋体" w:eastAsia="宋体" w:cs="宋体"/>
                <w:color w:val="000000"/>
              </w:rPr>
            </w:pPr>
            <w:r>
              <w:rPr>
                <w:rFonts w:hint="eastAsia" w:ascii="宋体" w:hAnsi="宋体" w:eastAsia="宋体" w:cs="宋体"/>
                <w:color w:val="000000"/>
              </w:rPr>
              <w:t>讲授为主</w:t>
            </w:r>
          </w:p>
        </w:tc>
        <w:tc>
          <w:tcPr>
            <w:tcW w:w="1263" w:type="dxa"/>
            <w:vMerge w:val="restart"/>
            <w:tcBorders>
              <w:tl2br w:val="nil"/>
              <w:tr2bl w:val="nil"/>
            </w:tcBorders>
            <w:shd w:val="clear" w:color="auto" w:fill="auto"/>
          </w:tcPr>
          <w:p>
            <w:pPr>
              <w:keepNext w:val="0"/>
              <w:keepLines w:val="0"/>
              <w:pageBreakBefore w:val="0"/>
              <w:widowControl w:val="0"/>
              <w:kinsoku/>
              <w:wordWrap/>
              <w:overflowPunct/>
              <w:topLinePunct w:val="0"/>
              <w:autoSpaceDE/>
              <w:autoSpaceDN/>
              <w:bidi w:val="0"/>
              <w:adjustRightInd/>
              <w:snapToGrid/>
              <w:spacing w:before="469" w:beforeLines="150" w:line="600" w:lineRule="auto"/>
              <w:jc w:val="center"/>
              <w:textAlignment w:val="auto"/>
              <w:rPr>
                <w:rFonts w:hint="eastAsia" w:ascii="宋体" w:hAnsi="宋体" w:eastAsia="宋体" w:cs="宋体"/>
                <w:color w:val="000000"/>
              </w:rPr>
            </w:pPr>
          </w:p>
          <w:p>
            <w:pPr>
              <w:keepNext w:val="0"/>
              <w:keepLines w:val="0"/>
              <w:pageBreakBefore w:val="0"/>
              <w:widowControl w:val="0"/>
              <w:kinsoku/>
              <w:wordWrap/>
              <w:overflowPunct/>
              <w:topLinePunct w:val="0"/>
              <w:autoSpaceDE/>
              <w:autoSpaceDN/>
              <w:bidi w:val="0"/>
              <w:adjustRightInd/>
              <w:snapToGrid/>
              <w:spacing w:before="469" w:beforeLines="150" w:line="600" w:lineRule="auto"/>
              <w:jc w:val="center"/>
              <w:textAlignment w:val="auto"/>
              <w:rPr>
                <w:rFonts w:hint="eastAsia" w:ascii="宋体" w:hAnsi="宋体" w:eastAsia="宋体" w:cs="宋体"/>
                <w:color w:val="000000"/>
              </w:rPr>
            </w:pPr>
            <w:r>
              <w:rPr>
                <w:rFonts w:hint="eastAsia" w:ascii="宋体" w:hAnsi="宋体" w:eastAsia="宋体" w:cs="宋体"/>
                <w:color w:val="000000"/>
              </w:rPr>
              <w:t>课堂发言</w:t>
            </w:r>
          </w:p>
        </w:tc>
        <w:tc>
          <w:tcPr>
            <w:tcW w:w="1630" w:type="dxa"/>
            <w:vMerge w:val="restart"/>
            <w:tcBorders>
              <w:tl2br w:val="nil"/>
              <w:tr2bl w:val="nil"/>
            </w:tcBorders>
            <w:shd w:val="clear" w:color="auto" w:fill="auto"/>
          </w:tcPr>
          <w:p>
            <w:pPr>
              <w:jc w:val="both"/>
              <w:rPr>
                <w:rFonts w:hint="eastAsia" w:ascii="宋体" w:hAnsi="宋体" w:eastAsia="宋体" w:cs="宋体"/>
                <w:color w:val="000000"/>
              </w:rPr>
            </w:pPr>
          </w:p>
          <w:p>
            <w:pPr>
              <w:jc w:val="both"/>
              <w:rPr>
                <w:rFonts w:hint="eastAsia" w:ascii="宋体" w:hAnsi="宋体" w:eastAsia="宋体" w:cs="宋体"/>
                <w:color w:val="000000"/>
              </w:rPr>
            </w:pPr>
          </w:p>
          <w:p>
            <w:pPr>
              <w:jc w:val="both"/>
              <w:rPr>
                <w:rFonts w:hint="eastAsia" w:ascii="宋体" w:hAnsi="宋体" w:eastAsia="宋体" w:cs="宋体"/>
                <w:color w:val="000000"/>
              </w:rPr>
            </w:pPr>
            <w:r>
              <w:rPr>
                <w:rFonts w:hint="eastAsia" w:ascii="宋体" w:hAnsi="宋体" w:eastAsia="宋体" w:cs="宋体"/>
                <w:color w:val="000000"/>
              </w:rPr>
              <w:t>阅读参考文献；多人准备下一讲内容的5分钟发言；准备小组辩论。</w:t>
            </w: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298" w:hRule="atLeast"/>
        </w:trPr>
        <w:tc>
          <w:tcPr>
            <w:tcW w:w="974"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kern w:val="2"/>
                <w:sz w:val="21"/>
                <w:szCs w:val="24"/>
                <w:lang w:val="en-US" w:eastAsia="zh-CN" w:bidi="ar-SA"/>
              </w:rPr>
            </w:pPr>
          </w:p>
        </w:tc>
        <w:tc>
          <w:tcPr>
            <w:tcW w:w="2467"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kern w:val="2"/>
                <w:sz w:val="21"/>
                <w:szCs w:val="24"/>
                <w:lang w:val="en-US" w:eastAsia="zh-CN" w:bidi="ar-SA"/>
              </w:rPr>
            </w:pPr>
            <w:r>
              <w:rPr>
                <w:rFonts w:hint="eastAsia" w:ascii="宋体" w:hAnsi="宋体" w:eastAsia="宋体" w:cs="宋体"/>
                <w:color w:val="000000"/>
                <w:kern w:val="2"/>
                <w:sz w:val="21"/>
                <w:szCs w:val="24"/>
                <w:lang w:val="en-US" w:eastAsia="zh-CN" w:bidi="ar-SA"/>
              </w:rPr>
              <w:t>中国的和平崛起与所谓“修昔底德陷阱”</w:t>
            </w:r>
          </w:p>
        </w:tc>
        <w:tc>
          <w:tcPr>
            <w:tcW w:w="724"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sz w:val="22"/>
                <w:lang w:bidi="zh-CN"/>
              </w:rPr>
            </w:pPr>
            <w:r>
              <w:rPr>
                <w:rFonts w:hint="eastAsia" w:ascii="宋体" w:hAnsi="宋体" w:eastAsia="宋体" w:cs="宋体"/>
                <w:bCs/>
                <w:color w:val="000000"/>
                <w:w w:val="95"/>
                <w:sz w:val="22"/>
              </w:rPr>
              <w:sym w:font="Wingdings 3" w:char="F070"/>
            </w:r>
          </w:p>
        </w:tc>
        <w:tc>
          <w:tcPr>
            <w:tcW w:w="1302"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c>
          <w:tcPr>
            <w:tcW w:w="1263"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c>
          <w:tcPr>
            <w:tcW w:w="1630"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left"/>
              <w:rPr>
                <w:rFonts w:hint="eastAsia" w:ascii="宋体" w:hAnsi="宋体" w:eastAsia="宋体" w:cs="宋体"/>
                <w:color w:val="000000"/>
                <w:sz w:val="22"/>
                <w:lang w:bidi="zh-CN"/>
              </w:rPr>
            </w:pP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298" w:hRule="atLeast"/>
        </w:trPr>
        <w:tc>
          <w:tcPr>
            <w:tcW w:w="974"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kern w:val="2"/>
                <w:sz w:val="21"/>
                <w:szCs w:val="24"/>
                <w:lang w:val="en-US" w:eastAsia="zh-CN" w:bidi="ar-SA"/>
              </w:rPr>
            </w:pPr>
          </w:p>
        </w:tc>
        <w:tc>
          <w:tcPr>
            <w:tcW w:w="2467"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kern w:val="2"/>
                <w:sz w:val="21"/>
                <w:szCs w:val="24"/>
                <w:lang w:val="en-US" w:eastAsia="zh-CN" w:bidi="ar-SA"/>
              </w:rPr>
            </w:pPr>
            <w:r>
              <w:rPr>
                <w:rFonts w:hint="eastAsia" w:ascii="宋体" w:hAnsi="宋体" w:eastAsia="宋体" w:cs="宋体"/>
                <w:color w:val="000000"/>
                <w:kern w:val="2"/>
                <w:sz w:val="21"/>
                <w:szCs w:val="24"/>
                <w:lang w:val="en-US" w:eastAsia="zh-CN" w:bidi="ar-SA"/>
              </w:rPr>
              <w:t>中国的新国际安全理念与政策</w:t>
            </w:r>
          </w:p>
        </w:tc>
        <w:tc>
          <w:tcPr>
            <w:tcW w:w="724"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sz w:val="22"/>
                <w:lang w:bidi="zh-CN"/>
              </w:rPr>
            </w:pPr>
            <w:r>
              <w:rPr>
                <w:rFonts w:hint="eastAsia" w:ascii="宋体" w:hAnsi="宋体" w:eastAsia="宋体" w:cs="宋体"/>
                <w:bCs/>
                <w:color w:val="000000"/>
                <w:w w:val="95"/>
                <w:sz w:val="22"/>
              </w:rPr>
              <w:sym w:font="Wingdings 3" w:char="F070"/>
            </w:r>
          </w:p>
        </w:tc>
        <w:tc>
          <w:tcPr>
            <w:tcW w:w="1302"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c>
          <w:tcPr>
            <w:tcW w:w="1263"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c>
          <w:tcPr>
            <w:tcW w:w="1630"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left"/>
              <w:rPr>
                <w:rFonts w:hint="eastAsia" w:ascii="宋体" w:hAnsi="宋体" w:eastAsia="宋体" w:cs="宋体"/>
                <w:color w:val="000000"/>
                <w:sz w:val="22"/>
                <w:lang w:bidi="zh-CN"/>
              </w:rPr>
            </w:pP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298" w:hRule="atLeast"/>
        </w:trPr>
        <w:tc>
          <w:tcPr>
            <w:tcW w:w="974"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kern w:val="2"/>
                <w:sz w:val="21"/>
                <w:szCs w:val="24"/>
                <w:lang w:val="en-US" w:eastAsia="zh-CN" w:bidi="ar-SA"/>
              </w:rPr>
            </w:pPr>
          </w:p>
        </w:tc>
        <w:tc>
          <w:tcPr>
            <w:tcW w:w="2467"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kern w:val="2"/>
                <w:sz w:val="21"/>
                <w:szCs w:val="24"/>
                <w:lang w:val="en-US" w:eastAsia="zh-CN" w:bidi="ar-SA"/>
              </w:rPr>
            </w:pPr>
            <w:r>
              <w:rPr>
                <w:rFonts w:hint="eastAsia" w:ascii="宋体" w:hAnsi="宋体" w:eastAsia="宋体" w:cs="宋体"/>
                <w:color w:val="000000"/>
                <w:kern w:val="2"/>
                <w:sz w:val="21"/>
                <w:szCs w:val="24"/>
                <w:lang w:val="en-US" w:eastAsia="zh-CN" w:bidi="ar-SA"/>
              </w:rPr>
              <w:t>中国与全球、地区安全治理改革：挑战与机遇</w:t>
            </w:r>
          </w:p>
        </w:tc>
        <w:tc>
          <w:tcPr>
            <w:tcW w:w="724"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sz w:val="22"/>
                <w:lang w:bidi="zh-CN"/>
              </w:rPr>
            </w:pPr>
            <w:r>
              <w:rPr>
                <w:rFonts w:hint="eastAsia" w:ascii="宋体" w:hAnsi="宋体" w:eastAsia="宋体" w:cs="宋体"/>
                <w:color w:val="000000"/>
                <w:sz w:val="22"/>
              </w:rPr>
              <w:sym w:font="Wingdings 2" w:char="F0EA"/>
            </w:r>
          </w:p>
        </w:tc>
        <w:tc>
          <w:tcPr>
            <w:tcW w:w="1302"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c>
          <w:tcPr>
            <w:tcW w:w="1263"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c>
          <w:tcPr>
            <w:tcW w:w="1630"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left"/>
              <w:rPr>
                <w:rFonts w:hint="eastAsia" w:ascii="宋体" w:hAnsi="宋体" w:eastAsia="宋体" w:cs="宋体"/>
                <w:color w:val="000000"/>
                <w:sz w:val="22"/>
                <w:lang w:bidi="zh-CN"/>
              </w:rPr>
            </w:pP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366" w:hRule="atLeast"/>
        </w:trPr>
        <w:tc>
          <w:tcPr>
            <w:tcW w:w="974" w:type="dxa"/>
            <w:vMerge w:val="restart"/>
            <w:tcBorders>
              <w:tl2br w:val="nil"/>
              <w:tr2bl w:val="nil"/>
            </w:tcBorders>
            <w:shd w:val="clear" w:color="auto" w:fill="auto"/>
            <w:vAlign w:val="center"/>
          </w:tcPr>
          <w:p>
            <w:pPr>
              <w:adjustRightInd w:val="0"/>
              <w:snapToGrid w:val="0"/>
              <w:jc w:val="center"/>
              <w:rPr>
                <w:rFonts w:hint="eastAsia" w:ascii="宋体" w:hAnsi="宋体" w:eastAsia="宋体" w:cs="宋体"/>
                <w:color w:val="000000"/>
                <w:kern w:val="2"/>
                <w:sz w:val="21"/>
                <w:szCs w:val="24"/>
                <w:lang w:val="en-US" w:eastAsia="zh-CN" w:bidi="ar-SA"/>
              </w:rPr>
            </w:pPr>
          </w:p>
          <w:p>
            <w:pPr>
              <w:adjustRightInd w:val="0"/>
              <w:snapToGrid w:val="0"/>
              <w:jc w:val="center"/>
              <w:rPr>
                <w:rFonts w:hint="eastAsia" w:ascii="宋体" w:hAnsi="宋体" w:eastAsia="宋体" w:cs="宋体"/>
                <w:color w:val="000000"/>
                <w:kern w:val="2"/>
                <w:sz w:val="21"/>
                <w:szCs w:val="24"/>
                <w:lang w:val="en-US" w:eastAsia="zh-CN" w:bidi="ar-SA"/>
              </w:rPr>
            </w:pPr>
          </w:p>
          <w:p>
            <w:pPr>
              <w:adjustRightInd w:val="0"/>
              <w:snapToGrid w:val="0"/>
              <w:jc w:val="center"/>
              <w:rPr>
                <w:rFonts w:hint="eastAsia" w:ascii="宋体" w:hAnsi="宋体" w:eastAsia="宋体" w:cs="宋体"/>
                <w:color w:val="000000"/>
                <w:kern w:val="2"/>
                <w:sz w:val="21"/>
                <w:szCs w:val="24"/>
                <w:lang w:val="en-US" w:eastAsia="zh-CN" w:bidi="ar-SA"/>
              </w:rPr>
            </w:pPr>
          </w:p>
          <w:p>
            <w:pPr>
              <w:adjustRightInd w:val="0"/>
              <w:snapToGrid w:val="0"/>
              <w:jc w:val="center"/>
              <w:rPr>
                <w:rFonts w:hint="eastAsia" w:ascii="宋体" w:hAnsi="宋体" w:eastAsia="宋体" w:cs="宋体"/>
                <w:color w:val="000000"/>
                <w:kern w:val="2"/>
                <w:sz w:val="21"/>
                <w:szCs w:val="24"/>
                <w:lang w:val="en-US" w:eastAsia="zh-CN" w:bidi="ar-SA"/>
              </w:rPr>
            </w:pPr>
            <w:r>
              <w:rPr>
                <w:rFonts w:hint="eastAsia" w:ascii="宋体" w:hAnsi="宋体" w:eastAsia="宋体" w:cs="宋体"/>
                <w:color w:val="000000"/>
                <w:kern w:val="2"/>
                <w:sz w:val="21"/>
                <w:szCs w:val="24"/>
                <w:lang w:val="en-US" w:eastAsia="zh-CN" w:bidi="ar-SA"/>
              </w:rPr>
              <w:t>第七讲</w:t>
            </w:r>
          </w:p>
        </w:tc>
        <w:tc>
          <w:tcPr>
            <w:tcW w:w="3191" w:type="dxa"/>
            <w:gridSpan w:val="2"/>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left"/>
              <w:rPr>
                <w:rFonts w:hint="eastAsia" w:ascii="宋体" w:hAnsi="宋体" w:eastAsia="宋体" w:cs="宋体"/>
                <w:b/>
                <w:color w:val="000000"/>
                <w:sz w:val="22"/>
                <w:lang w:bidi="zh-CN"/>
              </w:rPr>
            </w:pPr>
            <w:r>
              <w:rPr>
                <w:rFonts w:hint="eastAsia" w:ascii="宋体" w:hAnsi="宋体" w:eastAsia="宋体" w:cs="宋体"/>
                <w:b/>
                <w:bCs/>
                <w:color w:val="000000"/>
                <w:kern w:val="2"/>
                <w:sz w:val="21"/>
                <w:szCs w:val="24"/>
                <w:lang w:val="zh-CN" w:eastAsia="zh-CN" w:bidi="ar-SA"/>
              </w:rPr>
              <w:t>中国与全球互联网治理</w:t>
            </w:r>
          </w:p>
        </w:tc>
        <w:tc>
          <w:tcPr>
            <w:tcW w:w="1302" w:type="dxa"/>
            <w:vMerge w:val="restart"/>
            <w:tcBorders>
              <w:tl2br w:val="nil"/>
              <w:tr2bl w:val="nil"/>
            </w:tcBorders>
            <w:shd w:val="clear" w:color="auto" w:fill="auto"/>
          </w:tcPr>
          <w:p>
            <w:pPr>
              <w:keepNext w:val="0"/>
              <w:keepLines w:val="0"/>
              <w:pageBreakBefore w:val="0"/>
              <w:widowControl w:val="0"/>
              <w:kinsoku/>
              <w:wordWrap/>
              <w:overflowPunct/>
              <w:topLinePunct w:val="0"/>
              <w:autoSpaceDE/>
              <w:autoSpaceDN/>
              <w:bidi w:val="0"/>
              <w:adjustRightInd/>
              <w:snapToGrid/>
              <w:spacing w:before="313" w:beforeLines="100" w:line="260" w:lineRule="auto"/>
              <w:jc w:val="center"/>
              <w:textAlignment w:val="auto"/>
              <w:rPr>
                <w:rFonts w:hint="eastAsia" w:ascii="宋体" w:hAnsi="宋体" w:eastAsia="宋体" w:cs="宋体"/>
                <w:color w:val="000000"/>
              </w:rPr>
            </w:pPr>
          </w:p>
          <w:p>
            <w:pPr>
              <w:keepNext w:val="0"/>
              <w:keepLines w:val="0"/>
              <w:pageBreakBefore w:val="0"/>
              <w:widowControl w:val="0"/>
              <w:kinsoku/>
              <w:wordWrap/>
              <w:overflowPunct/>
              <w:topLinePunct w:val="0"/>
              <w:autoSpaceDE/>
              <w:autoSpaceDN/>
              <w:bidi w:val="0"/>
              <w:adjustRightInd/>
              <w:snapToGrid/>
              <w:spacing w:before="313" w:beforeLines="100" w:line="260" w:lineRule="auto"/>
              <w:jc w:val="center"/>
              <w:textAlignment w:val="auto"/>
              <w:rPr>
                <w:rFonts w:hint="eastAsia" w:ascii="宋体" w:hAnsi="宋体" w:eastAsia="宋体" w:cs="宋体"/>
                <w:color w:val="000000"/>
              </w:rPr>
            </w:pPr>
          </w:p>
          <w:p>
            <w:pPr>
              <w:keepNext w:val="0"/>
              <w:keepLines w:val="0"/>
              <w:pageBreakBefore w:val="0"/>
              <w:widowControl w:val="0"/>
              <w:kinsoku/>
              <w:wordWrap/>
              <w:overflowPunct/>
              <w:topLinePunct w:val="0"/>
              <w:autoSpaceDE/>
              <w:autoSpaceDN/>
              <w:bidi w:val="0"/>
              <w:adjustRightInd/>
              <w:snapToGrid/>
              <w:spacing w:before="313" w:beforeLines="100" w:line="260" w:lineRule="auto"/>
              <w:jc w:val="center"/>
              <w:textAlignment w:val="auto"/>
              <w:rPr>
                <w:rFonts w:hint="eastAsia" w:ascii="宋体" w:hAnsi="宋体" w:eastAsia="宋体" w:cs="宋体"/>
                <w:color w:val="000000"/>
              </w:rPr>
            </w:pPr>
          </w:p>
          <w:p>
            <w:pPr>
              <w:keepNext w:val="0"/>
              <w:keepLines w:val="0"/>
              <w:pageBreakBefore w:val="0"/>
              <w:widowControl w:val="0"/>
              <w:kinsoku/>
              <w:wordWrap/>
              <w:overflowPunct/>
              <w:topLinePunct w:val="0"/>
              <w:autoSpaceDE/>
              <w:autoSpaceDN/>
              <w:bidi w:val="0"/>
              <w:adjustRightInd/>
              <w:snapToGrid/>
              <w:spacing w:before="313" w:beforeLines="100" w:line="260" w:lineRule="auto"/>
              <w:jc w:val="center"/>
              <w:textAlignment w:val="auto"/>
              <w:rPr>
                <w:rFonts w:hint="eastAsia" w:ascii="宋体" w:hAnsi="宋体" w:eastAsia="宋体" w:cs="宋体"/>
                <w:color w:val="000000"/>
              </w:rPr>
            </w:pPr>
            <w:r>
              <w:rPr>
                <w:rFonts w:hint="eastAsia" w:ascii="宋体" w:hAnsi="宋体" w:eastAsia="宋体" w:cs="宋体"/>
                <w:color w:val="000000"/>
              </w:rPr>
              <w:t>讲授为主</w:t>
            </w:r>
          </w:p>
        </w:tc>
        <w:tc>
          <w:tcPr>
            <w:tcW w:w="1263" w:type="dxa"/>
            <w:vMerge w:val="restart"/>
            <w:tcBorders>
              <w:tl2br w:val="nil"/>
              <w:tr2bl w:val="nil"/>
            </w:tcBorders>
            <w:shd w:val="clear" w:color="auto" w:fill="auto"/>
          </w:tcPr>
          <w:p>
            <w:pPr>
              <w:keepNext w:val="0"/>
              <w:keepLines w:val="0"/>
              <w:pageBreakBefore w:val="0"/>
              <w:widowControl w:val="0"/>
              <w:kinsoku/>
              <w:wordWrap/>
              <w:overflowPunct/>
              <w:topLinePunct w:val="0"/>
              <w:autoSpaceDE/>
              <w:autoSpaceDN/>
              <w:bidi w:val="0"/>
              <w:adjustRightInd/>
              <w:snapToGrid/>
              <w:spacing w:before="313" w:beforeLines="100" w:line="260" w:lineRule="auto"/>
              <w:jc w:val="center"/>
              <w:textAlignment w:val="auto"/>
              <w:rPr>
                <w:rFonts w:hint="eastAsia" w:ascii="宋体" w:hAnsi="宋体" w:eastAsia="宋体" w:cs="宋体"/>
                <w:color w:val="000000"/>
              </w:rPr>
            </w:pPr>
          </w:p>
          <w:p>
            <w:pPr>
              <w:keepNext w:val="0"/>
              <w:keepLines w:val="0"/>
              <w:pageBreakBefore w:val="0"/>
              <w:widowControl w:val="0"/>
              <w:kinsoku/>
              <w:wordWrap/>
              <w:overflowPunct/>
              <w:topLinePunct w:val="0"/>
              <w:autoSpaceDE/>
              <w:autoSpaceDN/>
              <w:bidi w:val="0"/>
              <w:adjustRightInd/>
              <w:snapToGrid/>
              <w:spacing w:before="313" w:beforeLines="100" w:line="260" w:lineRule="auto"/>
              <w:jc w:val="center"/>
              <w:textAlignment w:val="auto"/>
              <w:rPr>
                <w:rFonts w:hint="eastAsia" w:ascii="宋体" w:hAnsi="宋体" w:eastAsia="宋体" w:cs="宋体"/>
                <w:color w:val="000000"/>
              </w:rPr>
            </w:pPr>
          </w:p>
          <w:p>
            <w:pPr>
              <w:keepNext w:val="0"/>
              <w:keepLines w:val="0"/>
              <w:pageBreakBefore w:val="0"/>
              <w:widowControl w:val="0"/>
              <w:kinsoku/>
              <w:wordWrap/>
              <w:overflowPunct/>
              <w:topLinePunct w:val="0"/>
              <w:autoSpaceDE/>
              <w:autoSpaceDN/>
              <w:bidi w:val="0"/>
              <w:adjustRightInd/>
              <w:snapToGrid/>
              <w:spacing w:before="313" w:beforeLines="100" w:line="260" w:lineRule="auto"/>
              <w:jc w:val="center"/>
              <w:textAlignment w:val="auto"/>
              <w:rPr>
                <w:rFonts w:hint="eastAsia" w:ascii="宋体" w:hAnsi="宋体" w:eastAsia="宋体" w:cs="宋体"/>
                <w:color w:val="000000"/>
              </w:rPr>
            </w:pPr>
          </w:p>
          <w:p>
            <w:pPr>
              <w:keepNext w:val="0"/>
              <w:keepLines w:val="0"/>
              <w:pageBreakBefore w:val="0"/>
              <w:widowControl w:val="0"/>
              <w:kinsoku/>
              <w:wordWrap/>
              <w:overflowPunct/>
              <w:topLinePunct w:val="0"/>
              <w:autoSpaceDE/>
              <w:autoSpaceDN/>
              <w:bidi w:val="0"/>
              <w:adjustRightInd/>
              <w:snapToGrid/>
              <w:spacing w:before="313" w:beforeLines="100" w:line="260" w:lineRule="auto"/>
              <w:jc w:val="center"/>
              <w:textAlignment w:val="auto"/>
              <w:rPr>
                <w:rFonts w:hint="eastAsia" w:ascii="宋体" w:hAnsi="宋体" w:eastAsia="宋体" w:cs="宋体"/>
                <w:color w:val="000000"/>
              </w:rPr>
            </w:pPr>
            <w:r>
              <w:rPr>
                <w:rFonts w:hint="eastAsia" w:ascii="宋体" w:hAnsi="宋体" w:eastAsia="宋体" w:cs="宋体"/>
                <w:color w:val="000000"/>
              </w:rPr>
              <w:t>课堂发言</w:t>
            </w:r>
          </w:p>
        </w:tc>
        <w:tc>
          <w:tcPr>
            <w:tcW w:w="1630" w:type="dxa"/>
            <w:vMerge w:val="restart"/>
            <w:tcBorders>
              <w:tl2br w:val="nil"/>
              <w:tr2bl w:val="nil"/>
            </w:tcBorders>
            <w:shd w:val="clear" w:color="auto" w:fill="auto"/>
          </w:tcPr>
          <w:p>
            <w:pPr>
              <w:jc w:val="both"/>
              <w:rPr>
                <w:rFonts w:hint="eastAsia" w:ascii="宋体" w:hAnsi="宋体" w:eastAsia="宋体" w:cs="宋体"/>
                <w:color w:val="000000"/>
              </w:rPr>
            </w:pPr>
          </w:p>
          <w:p>
            <w:pPr>
              <w:jc w:val="both"/>
              <w:rPr>
                <w:rFonts w:hint="eastAsia" w:ascii="宋体" w:hAnsi="宋体" w:eastAsia="宋体" w:cs="宋体"/>
                <w:color w:val="000000"/>
              </w:rPr>
            </w:pPr>
          </w:p>
          <w:p>
            <w:pPr>
              <w:jc w:val="both"/>
              <w:rPr>
                <w:rFonts w:hint="eastAsia" w:ascii="宋体" w:hAnsi="宋体" w:eastAsia="宋体" w:cs="宋体"/>
                <w:color w:val="000000"/>
              </w:rPr>
            </w:pPr>
          </w:p>
          <w:p>
            <w:pPr>
              <w:jc w:val="both"/>
              <w:rPr>
                <w:rFonts w:hint="eastAsia" w:ascii="宋体" w:hAnsi="宋体" w:eastAsia="宋体" w:cs="宋体"/>
                <w:color w:val="000000"/>
              </w:rPr>
            </w:pPr>
            <w:r>
              <w:rPr>
                <w:rFonts w:hint="eastAsia" w:ascii="宋体" w:hAnsi="宋体" w:eastAsia="宋体" w:cs="宋体"/>
                <w:color w:val="000000"/>
              </w:rPr>
              <w:t>阅读参考文献；准备小组辩论。</w:t>
            </w: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366" w:hRule="atLeast"/>
        </w:trPr>
        <w:tc>
          <w:tcPr>
            <w:tcW w:w="974"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rPr>
            </w:pPr>
          </w:p>
        </w:tc>
        <w:tc>
          <w:tcPr>
            <w:tcW w:w="2467"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kern w:val="2"/>
                <w:sz w:val="21"/>
                <w:szCs w:val="24"/>
                <w:lang w:val="en-US" w:eastAsia="zh-CN" w:bidi="ar-SA"/>
              </w:rPr>
            </w:pPr>
            <w:r>
              <w:rPr>
                <w:rFonts w:hint="eastAsia" w:ascii="宋体" w:hAnsi="宋体" w:eastAsia="宋体" w:cs="宋体"/>
                <w:color w:val="000000"/>
                <w:kern w:val="2"/>
                <w:sz w:val="21"/>
                <w:szCs w:val="24"/>
                <w:lang w:val="en-US" w:eastAsia="zh-CN" w:bidi="ar-SA"/>
              </w:rPr>
              <w:t>中国互联网经济的发展与安全挑战</w:t>
            </w:r>
          </w:p>
        </w:tc>
        <w:tc>
          <w:tcPr>
            <w:tcW w:w="724"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sz w:val="22"/>
                <w:lang w:bidi="zh-CN"/>
              </w:rPr>
            </w:pPr>
            <w:r>
              <w:rPr>
                <w:rFonts w:hint="eastAsia" w:ascii="宋体" w:hAnsi="宋体" w:eastAsia="宋体" w:cs="宋体"/>
                <w:color w:val="000000"/>
                <w:sz w:val="22"/>
              </w:rPr>
              <w:sym w:font="Wingdings 2" w:char="F0EA"/>
            </w:r>
          </w:p>
        </w:tc>
        <w:tc>
          <w:tcPr>
            <w:tcW w:w="1302" w:type="dxa"/>
            <w:vMerge w:val="continue"/>
            <w:tcBorders>
              <w:tl2br w:val="nil"/>
              <w:tr2bl w:val="nil"/>
            </w:tcBorders>
            <w:shd w:val="clear" w:color="auto" w:fill="auto"/>
            <w:vAlign w:val="center"/>
          </w:tcPr>
          <w:p>
            <w:pPr>
              <w:pStyle w:val="20"/>
              <w:widowControl/>
              <w:shd w:val="clear" w:color="auto" w:fill="FFFFFF"/>
              <w:autoSpaceDE/>
              <w:autoSpaceDN/>
              <w:adjustRightInd w:val="0"/>
              <w:snapToGrid w:val="0"/>
              <w:spacing w:beforeAutospacing="0" w:afterAutospacing="0"/>
              <w:jc w:val="center"/>
              <w:rPr>
                <w:rFonts w:hint="eastAsia" w:ascii="宋体" w:hAnsi="宋体" w:eastAsia="宋体" w:cs="宋体"/>
                <w:color w:val="000000"/>
                <w:sz w:val="22"/>
                <w:lang w:bidi="zh-CN"/>
              </w:rPr>
            </w:pPr>
          </w:p>
        </w:tc>
        <w:tc>
          <w:tcPr>
            <w:tcW w:w="1263" w:type="dxa"/>
            <w:vMerge w:val="continue"/>
            <w:tcBorders>
              <w:tl2br w:val="nil"/>
              <w:tr2bl w:val="nil"/>
            </w:tcBorders>
            <w:shd w:val="clear" w:color="auto" w:fill="auto"/>
            <w:vAlign w:val="center"/>
          </w:tcPr>
          <w:p>
            <w:pPr>
              <w:pStyle w:val="20"/>
              <w:widowControl/>
              <w:shd w:val="clear" w:color="auto" w:fill="FFFFFF"/>
              <w:autoSpaceDE/>
              <w:autoSpaceDN/>
              <w:adjustRightInd w:val="0"/>
              <w:snapToGrid w:val="0"/>
              <w:spacing w:beforeAutospacing="0" w:afterAutospacing="0"/>
              <w:jc w:val="center"/>
              <w:rPr>
                <w:rFonts w:hint="eastAsia" w:ascii="宋体" w:hAnsi="宋体" w:eastAsia="宋体" w:cs="宋体"/>
                <w:color w:val="000000"/>
                <w:sz w:val="22"/>
                <w:lang w:bidi="zh-CN"/>
              </w:rPr>
            </w:pPr>
          </w:p>
        </w:tc>
        <w:tc>
          <w:tcPr>
            <w:tcW w:w="1630"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366" w:hRule="atLeast"/>
        </w:trPr>
        <w:tc>
          <w:tcPr>
            <w:tcW w:w="974"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c>
          <w:tcPr>
            <w:tcW w:w="2467"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kern w:val="2"/>
                <w:sz w:val="21"/>
                <w:szCs w:val="24"/>
                <w:lang w:val="en-US" w:eastAsia="zh-CN" w:bidi="ar-SA"/>
              </w:rPr>
            </w:pPr>
            <w:r>
              <w:rPr>
                <w:rFonts w:hint="eastAsia" w:ascii="宋体" w:hAnsi="宋体" w:eastAsia="宋体" w:cs="宋体"/>
                <w:color w:val="000000"/>
                <w:kern w:val="2"/>
                <w:sz w:val="21"/>
                <w:szCs w:val="24"/>
                <w:lang w:val="en-US" w:eastAsia="zh-CN" w:bidi="ar-SA"/>
              </w:rPr>
              <w:t>全球互联网安全治理的争论与斗争</w:t>
            </w:r>
          </w:p>
        </w:tc>
        <w:tc>
          <w:tcPr>
            <w:tcW w:w="724"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sz w:val="22"/>
                <w:lang w:bidi="zh-CN"/>
              </w:rPr>
            </w:pPr>
            <w:r>
              <w:rPr>
                <w:rFonts w:hint="eastAsia" w:ascii="宋体" w:hAnsi="宋体" w:eastAsia="宋体" w:cs="宋体"/>
                <w:bCs/>
                <w:color w:val="000000"/>
                <w:w w:val="95"/>
                <w:sz w:val="22"/>
              </w:rPr>
              <w:sym w:font="Wingdings 3" w:char="F070"/>
            </w:r>
          </w:p>
        </w:tc>
        <w:tc>
          <w:tcPr>
            <w:tcW w:w="1302" w:type="dxa"/>
            <w:vMerge w:val="continue"/>
            <w:tcBorders>
              <w:tl2br w:val="nil"/>
              <w:tr2bl w:val="nil"/>
            </w:tcBorders>
            <w:shd w:val="clear" w:color="auto" w:fill="auto"/>
            <w:vAlign w:val="center"/>
          </w:tcPr>
          <w:p>
            <w:pPr>
              <w:pStyle w:val="20"/>
              <w:widowControl/>
              <w:shd w:val="clear" w:color="auto" w:fill="FFFFFF"/>
              <w:autoSpaceDE/>
              <w:autoSpaceDN/>
              <w:adjustRightInd w:val="0"/>
              <w:snapToGrid w:val="0"/>
              <w:spacing w:beforeAutospacing="0" w:afterAutospacing="0"/>
              <w:jc w:val="center"/>
              <w:rPr>
                <w:rFonts w:hint="eastAsia" w:ascii="宋体" w:hAnsi="宋体" w:eastAsia="宋体" w:cs="宋体"/>
                <w:color w:val="000000"/>
                <w:sz w:val="22"/>
                <w:lang w:bidi="zh-CN"/>
              </w:rPr>
            </w:pPr>
          </w:p>
        </w:tc>
        <w:tc>
          <w:tcPr>
            <w:tcW w:w="1263" w:type="dxa"/>
            <w:vMerge w:val="continue"/>
            <w:tcBorders>
              <w:tl2br w:val="nil"/>
              <w:tr2bl w:val="nil"/>
            </w:tcBorders>
            <w:shd w:val="clear" w:color="auto" w:fill="auto"/>
            <w:vAlign w:val="center"/>
          </w:tcPr>
          <w:p>
            <w:pPr>
              <w:pStyle w:val="20"/>
              <w:widowControl/>
              <w:shd w:val="clear" w:color="auto" w:fill="FFFFFF"/>
              <w:autoSpaceDE/>
              <w:autoSpaceDN/>
              <w:adjustRightInd w:val="0"/>
              <w:snapToGrid w:val="0"/>
              <w:spacing w:beforeAutospacing="0" w:afterAutospacing="0"/>
              <w:jc w:val="center"/>
              <w:rPr>
                <w:rFonts w:hint="eastAsia" w:ascii="宋体" w:hAnsi="宋体" w:eastAsia="宋体" w:cs="宋体"/>
                <w:color w:val="000000"/>
                <w:sz w:val="22"/>
                <w:lang w:bidi="zh-CN"/>
              </w:rPr>
            </w:pPr>
          </w:p>
        </w:tc>
        <w:tc>
          <w:tcPr>
            <w:tcW w:w="1630"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366" w:hRule="atLeast"/>
        </w:trPr>
        <w:tc>
          <w:tcPr>
            <w:tcW w:w="974"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c>
          <w:tcPr>
            <w:tcW w:w="2467"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kern w:val="2"/>
                <w:sz w:val="21"/>
                <w:szCs w:val="24"/>
                <w:lang w:val="en-US" w:eastAsia="zh-CN" w:bidi="ar-SA"/>
              </w:rPr>
            </w:pPr>
            <w:r>
              <w:rPr>
                <w:rFonts w:hint="eastAsia" w:ascii="宋体" w:hAnsi="宋体" w:eastAsia="宋体" w:cs="宋体"/>
                <w:color w:val="000000"/>
                <w:kern w:val="2"/>
                <w:sz w:val="21"/>
                <w:szCs w:val="24"/>
                <w:lang w:val="en-US" w:eastAsia="zh-CN" w:bidi="ar-SA"/>
              </w:rPr>
              <w:t>中国互联网安全治理的理念与倡议</w:t>
            </w:r>
          </w:p>
        </w:tc>
        <w:tc>
          <w:tcPr>
            <w:tcW w:w="724" w:type="dxa"/>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sz w:val="22"/>
                <w:lang w:bidi="zh-CN"/>
              </w:rPr>
            </w:pPr>
            <w:r>
              <w:rPr>
                <w:rFonts w:hint="eastAsia" w:ascii="宋体" w:hAnsi="宋体" w:eastAsia="宋体" w:cs="宋体"/>
                <w:bCs/>
                <w:color w:val="000000"/>
                <w:w w:val="95"/>
                <w:sz w:val="22"/>
              </w:rPr>
              <w:sym w:font="Wingdings 3" w:char="F070"/>
            </w:r>
          </w:p>
        </w:tc>
        <w:tc>
          <w:tcPr>
            <w:tcW w:w="1302" w:type="dxa"/>
            <w:vMerge w:val="continue"/>
            <w:tcBorders>
              <w:tl2br w:val="nil"/>
              <w:tr2bl w:val="nil"/>
            </w:tcBorders>
            <w:shd w:val="clear" w:color="auto" w:fill="auto"/>
            <w:vAlign w:val="center"/>
          </w:tcPr>
          <w:p>
            <w:pPr>
              <w:pStyle w:val="20"/>
              <w:widowControl/>
              <w:shd w:val="clear" w:color="auto" w:fill="FFFFFF"/>
              <w:autoSpaceDE/>
              <w:autoSpaceDN/>
              <w:adjustRightInd w:val="0"/>
              <w:snapToGrid w:val="0"/>
              <w:spacing w:beforeAutospacing="0" w:afterAutospacing="0"/>
              <w:jc w:val="center"/>
              <w:rPr>
                <w:rFonts w:hint="eastAsia" w:ascii="宋体" w:hAnsi="宋体" w:eastAsia="宋体" w:cs="宋体"/>
                <w:color w:val="000000"/>
                <w:sz w:val="22"/>
                <w:lang w:bidi="zh-CN"/>
              </w:rPr>
            </w:pPr>
          </w:p>
        </w:tc>
        <w:tc>
          <w:tcPr>
            <w:tcW w:w="1263" w:type="dxa"/>
            <w:vMerge w:val="continue"/>
            <w:tcBorders>
              <w:tl2br w:val="nil"/>
              <w:tr2bl w:val="nil"/>
            </w:tcBorders>
            <w:shd w:val="clear" w:color="auto" w:fill="auto"/>
            <w:vAlign w:val="center"/>
          </w:tcPr>
          <w:p>
            <w:pPr>
              <w:pStyle w:val="20"/>
              <w:widowControl/>
              <w:shd w:val="clear" w:color="auto" w:fill="FFFFFF"/>
              <w:autoSpaceDE/>
              <w:autoSpaceDN/>
              <w:adjustRightInd w:val="0"/>
              <w:snapToGrid w:val="0"/>
              <w:spacing w:beforeAutospacing="0" w:afterAutospacing="0"/>
              <w:jc w:val="center"/>
              <w:rPr>
                <w:rFonts w:hint="eastAsia" w:ascii="宋体" w:hAnsi="宋体" w:eastAsia="宋体" w:cs="宋体"/>
                <w:color w:val="000000"/>
                <w:sz w:val="22"/>
                <w:lang w:bidi="zh-CN"/>
              </w:rPr>
            </w:pPr>
          </w:p>
        </w:tc>
        <w:tc>
          <w:tcPr>
            <w:tcW w:w="1630" w:type="dxa"/>
            <w:vMerge w:val="continue"/>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204" w:hRule="atLeast"/>
        </w:trPr>
        <w:tc>
          <w:tcPr>
            <w:tcW w:w="974" w:type="dxa"/>
            <w:vMerge w:val="restart"/>
            <w:tcBorders>
              <w:tl2br w:val="nil"/>
              <w:tr2bl w:val="nil"/>
            </w:tcBorders>
            <w:shd w:val="clear" w:color="auto" w:fill="auto"/>
            <w:vAlign w:val="center"/>
          </w:tcPr>
          <w:p>
            <w:pPr>
              <w:adjustRightInd w:val="0"/>
              <w:snapToGrid w:val="0"/>
              <w:jc w:val="center"/>
              <w:rPr>
                <w:rFonts w:hint="eastAsia" w:ascii="宋体" w:hAnsi="宋体" w:eastAsia="宋体" w:cs="宋体"/>
                <w:color w:val="000000"/>
                <w:lang w:eastAsia="zh-CN"/>
              </w:rPr>
            </w:pPr>
            <w:r>
              <w:rPr>
                <w:rFonts w:hint="eastAsia" w:ascii="宋体" w:hAnsi="宋体" w:eastAsia="宋体" w:cs="宋体"/>
                <w:color w:val="000000"/>
              </w:rPr>
              <w:t>第八</w:t>
            </w:r>
            <w:r>
              <w:rPr>
                <w:rFonts w:hint="eastAsia" w:ascii="宋体" w:hAnsi="宋体" w:eastAsia="宋体" w:cs="宋体"/>
                <w:color w:val="000000"/>
                <w:lang w:eastAsia="zh-CN"/>
              </w:rPr>
              <w:t>讲</w:t>
            </w:r>
          </w:p>
        </w:tc>
        <w:tc>
          <w:tcPr>
            <w:tcW w:w="3191" w:type="dxa"/>
            <w:gridSpan w:val="2"/>
            <w:tcBorders>
              <w:tl2br w:val="nil"/>
              <w:tr2bl w:val="nil"/>
            </w:tcBorders>
            <w:shd w:val="clear" w:color="auto" w:fill="auto"/>
            <w:vAlign w:val="center"/>
          </w:tcPr>
          <w:p>
            <w:pPr>
              <w:pStyle w:val="20"/>
              <w:widowControl/>
              <w:shd w:val="clear" w:color="auto" w:fill="FFFFFF"/>
              <w:adjustRightInd w:val="0"/>
              <w:snapToGrid w:val="0"/>
              <w:spacing w:beforeAutospacing="0" w:afterAutospacing="0"/>
              <w:jc w:val="left"/>
              <w:rPr>
                <w:rFonts w:hint="eastAsia" w:ascii="宋体" w:hAnsi="宋体" w:eastAsia="宋体" w:cs="宋体"/>
                <w:b/>
                <w:color w:val="000000"/>
                <w:sz w:val="22"/>
                <w:lang w:bidi="zh-CN"/>
              </w:rPr>
            </w:pPr>
            <w:r>
              <w:rPr>
                <w:rFonts w:hint="eastAsia" w:ascii="宋体" w:hAnsi="宋体" w:eastAsia="宋体" w:cs="宋体"/>
                <w:b/>
                <w:bCs/>
                <w:color w:val="000000"/>
                <w:kern w:val="2"/>
                <w:sz w:val="21"/>
                <w:szCs w:val="24"/>
                <w:lang w:val="zh-CN" w:eastAsia="zh-CN" w:bidi="ar-SA"/>
              </w:rPr>
              <w:t>中国与全球人权治理</w:t>
            </w:r>
          </w:p>
        </w:tc>
        <w:tc>
          <w:tcPr>
            <w:tcW w:w="1302" w:type="dxa"/>
            <w:vMerge w:val="restart"/>
            <w:tcBorders>
              <w:tl2br w:val="nil"/>
              <w:tr2bl w:val="nil"/>
            </w:tcBorders>
            <w:shd w:val="clear" w:color="auto" w:fill="auto"/>
          </w:tcPr>
          <w:p>
            <w:pPr>
              <w:keepNext w:val="0"/>
              <w:keepLines w:val="0"/>
              <w:pageBreakBefore w:val="0"/>
              <w:widowControl w:val="0"/>
              <w:kinsoku/>
              <w:wordWrap/>
              <w:overflowPunct/>
              <w:topLinePunct w:val="0"/>
              <w:autoSpaceDE/>
              <w:autoSpaceDN/>
              <w:bidi w:val="0"/>
              <w:adjustRightInd/>
              <w:snapToGrid/>
              <w:spacing w:before="313" w:beforeLines="100" w:line="260" w:lineRule="auto"/>
              <w:jc w:val="center"/>
              <w:textAlignment w:val="auto"/>
              <w:rPr>
                <w:rFonts w:hint="eastAsia" w:ascii="宋体" w:hAnsi="宋体" w:eastAsia="宋体" w:cs="宋体"/>
                <w:color w:val="000000"/>
              </w:rPr>
            </w:pPr>
          </w:p>
          <w:p>
            <w:pPr>
              <w:keepNext w:val="0"/>
              <w:keepLines w:val="0"/>
              <w:pageBreakBefore w:val="0"/>
              <w:widowControl w:val="0"/>
              <w:kinsoku/>
              <w:wordWrap/>
              <w:overflowPunct/>
              <w:topLinePunct w:val="0"/>
              <w:autoSpaceDE/>
              <w:autoSpaceDN/>
              <w:bidi w:val="0"/>
              <w:adjustRightInd/>
              <w:snapToGrid/>
              <w:spacing w:before="313" w:beforeLines="100" w:line="260" w:lineRule="auto"/>
              <w:jc w:val="center"/>
              <w:textAlignment w:val="auto"/>
              <w:rPr>
                <w:rFonts w:hint="eastAsia" w:ascii="宋体" w:hAnsi="宋体" w:eastAsia="宋体" w:cs="宋体"/>
                <w:color w:val="000000"/>
              </w:rPr>
            </w:pPr>
          </w:p>
          <w:p>
            <w:pPr>
              <w:keepNext w:val="0"/>
              <w:keepLines w:val="0"/>
              <w:pageBreakBefore w:val="0"/>
              <w:widowControl w:val="0"/>
              <w:kinsoku/>
              <w:wordWrap/>
              <w:overflowPunct/>
              <w:topLinePunct w:val="0"/>
              <w:autoSpaceDE/>
              <w:autoSpaceDN/>
              <w:bidi w:val="0"/>
              <w:adjustRightInd/>
              <w:snapToGrid/>
              <w:spacing w:before="313" w:beforeLines="100" w:line="260" w:lineRule="auto"/>
              <w:jc w:val="center"/>
              <w:textAlignment w:val="auto"/>
              <w:rPr>
                <w:rFonts w:hint="eastAsia" w:ascii="宋体" w:hAnsi="宋体" w:eastAsia="宋体" w:cs="宋体"/>
                <w:color w:val="000000"/>
              </w:rPr>
            </w:pPr>
            <w:r>
              <w:rPr>
                <w:rFonts w:hint="eastAsia" w:ascii="宋体" w:hAnsi="宋体" w:eastAsia="宋体" w:cs="宋体"/>
                <w:color w:val="000000"/>
              </w:rPr>
              <w:t>讲授与讨论</w:t>
            </w:r>
          </w:p>
        </w:tc>
        <w:tc>
          <w:tcPr>
            <w:tcW w:w="1263" w:type="dxa"/>
            <w:vMerge w:val="restart"/>
            <w:tcBorders>
              <w:tl2br w:val="nil"/>
              <w:tr2bl w:val="nil"/>
            </w:tcBorders>
            <w:shd w:val="clear" w:color="auto" w:fill="auto"/>
          </w:tcPr>
          <w:p>
            <w:pPr>
              <w:keepNext w:val="0"/>
              <w:keepLines w:val="0"/>
              <w:pageBreakBefore w:val="0"/>
              <w:widowControl w:val="0"/>
              <w:kinsoku/>
              <w:wordWrap/>
              <w:overflowPunct/>
              <w:topLinePunct w:val="0"/>
              <w:autoSpaceDE/>
              <w:autoSpaceDN/>
              <w:bidi w:val="0"/>
              <w:adjustRightInd/>
              <w:snapToGrid/>
              <w:spacing w:before="313" w:beforeLines="100" w:line="260" w:lineRule="auto"/>
              <w:jc w:val="center"/>
              <w:textAlignment w:val="auto"/>
              <w:rPr>
                <w:rFonts w:hint="eastAsia" w:ascii="宋体" w:hAnsi="宋体" w:eastAsia="宋体" w:cs="宋体"/>
                <w:color w:val="000000"/>
              </w:rPr>
            </w:pPr>
          </w:p>
          <w:p>
            <w:pPr>
              <w:keepNext w:val="0"/>
              <w:keepLines w:val="0"/>
              <w:pageBreakBefore w:val="0"/>
              <w:widowControl w:val="0"/>
              <w:kinsoku/>
              <w:wordWrap/>
              <w:overflowPunct/>
              <w:topLinePunct w:val="0"/>
              <w:autoSpaceDE/>
              <w:autoSpaceDN/>
              <w:bidi w:val="0"/>
              <w:adjustRightInd/>
              <w:snapToGrid/>
              <w:spacing w:before="313" w:beforeLines="100" w:line="260" w:lineRule="auto"/>
              <w:jc w:val="center"/>
              <w:textAlignment w:val="auto"/>
              <w:rPr>
                <w:rFonts w:hint="eastAsia" w:ascii="宋体" w:hAnsi="宋体" w:eastAsia="宋体" w:cs="宋体"/>
                <w:color w:val="000000"/>
              </w:rPr>
            </w:pPr>
          </w:p>
          <w:p>
            <w:pPr>
              <w:keepNext w:val="0"/>
              <w:keepLines w:val="0"/>
              <w:pageBreakBefore w:val="0"/>
              <w:widowControl w:val="0"/>
              <w:kinsoku/>
              <w:wordWrap/>
              <w:overflowPunct/>
              <w:topLinePunct w:val="0"/>
              <w:autoSpaceDE/>
              <w:autoSpaceDN/>
              <w:bidi w:val="0"/>
              <w:adjustRightInd/>
              <w:snapToGrid/>
              <w:spacing w:before="313" w:beforeLines="100" w:line="260" w:lineRule="auto"/>
              <w:jc w:val="center"/>
              <w:textAlignment w:val="auto"/>
              <w:rPr>
                <w:rFonts w:hint="eastAsia" w:ascii="宋体" w:hAnsi="宋体" w:eastAsia="宋体" w:cs="宋体"/>
                <w:color w:val="000000"/>
              </w:rPr>
            </w:pPr>
            <w:r>
              <w:rPr>
                <w:rFonts w:hint="eastAsia" w:ascii="宋体" w:hAnsi="宋体" w:eastAsia="宋体" w:cs="宋体"/>
                <w:color w:val="000000"/>
              </w:rPr>
              <w:t>小组辩论</w:t>
            </w:r>
          </w:p>
        </w:tc>
        <w:tc>
          <w:tcPr>
            <w:tcW w:w="1630" w:type="dxa"/>
            <w:vMerge w:val="restart"/>
            <w:tcBorders>
              <w:tl2br w:val="nil"/>
              <w:tr2bl w:val="nil"/>
            </w:tcBorders>
            <w:shd w:val="clear" w:color="auto" w:fill="auto"/>
          </w:tcPr>
          <w:p>
            <w:pPr>
              <w:jc w:val="both"/>
              <w:rPr>
                <w:rFonts w:hint="eastAsia" w:ascii="宋体" w:hAnsi="宋体" w:eastAsia="宋体" w:cs="宋体"/>
                <w:color w:val="000000"/>
              </w:rPr>
            </w:pP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166" w:hRule="atLeast"/>
        </w:trPr>
        <w:tc>
          <w:tcPr>
            <w:tcW w:w="974" w:type="dxa"/>
            <w:vMerge w:val="continue"/>
            <w:tcBorders>
              <w:tl2br w:val="nil"/>
              <w:tr2bl w:val="nil"/>
            </w:tcBorders>
            <w:shd w:val="clear" w:color="auto" w:fill="FFFFFF"/>
            <w:vAlign w:val="center"/>
          </w:tcPr>
          <w:p>
            <w:pPr>
              <w:adjustRightInd w:val="0"/>
              <w:snapToGrid w:val="0"/>
              <w:jc w:val="center"/>
              <w:rPr>
                <w:rFonts w:hint="eastAsia" w:ascii="宋体" w:hAnsi="宋体" w:eastAsia="宋体" w:cs="宋体"/>
                <w:color w:val="000000"/>
              </w:rPr>
            </w:pPr>
          </w:p>
        </w:tc>
        <w:tc>
          <w:tcPr>
            <w:tcW w:w="2467" w:type="dxa"/>
            <w:tcBorders>
              <w:tl2br w:val="nil"/>
              <w:tr2bl w:val="nil"/>
            </w:tcBorders>
            <w:shd w:val="clear" w:color="auto" w:fill="FFFFFF"/>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kern w:val="2"/>
                <w:sz w:val="21"/>
                <w:szCs w:val="24"/>
                <w:lang w:val="en-US" w:eastAsia="zh-CN" w:bidi="ar-SA"/>
              </w:rPr>
            </w:pPr>
            <w:r>
              <w:rPr>
                <w:rFonts w:hint="eastAsia" w:ascii="宋体" w:hAnsi="宋体" w:eastAsia="宋体" w:cs="宋体"/>
                <w:color w:val="000000"/>
                <w:kern w:val="2"/>
                <w:sz w:val="21"/>
                <w:szCs w:val="24"/>
                <w:lang w:val="en-US" w:eastAsia="zh-CN" w:bidi="ar-SA"/>
              </w:rPr>
              <w:t>中国保护人权事业的成就与面临的国际挑战</w:t>
            </w:r>
          </w:p>
        </w:tc>
        <w:tc>
          <w:tcPr>
            <w:tcW w:w="724" w:type="dxa"/>
            <w:tcBorders>
              <w:tl2br w:val="nil"/>
              <w:tr2bl w:val="nil"/>
            </w:tcBorders>
            <w:shd w:val="clear" w:color="auto" w:fill="FFFFFF"/>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sz w:val="22"/>
                <w:lang w:bidi="zh-CN"/>
              </w:rPr>
            </w:pPr>
            <w:r>
              <w:rPr>
                <w:rFonts w:hint="eastAsia" w:ascii="宋体" w:hAnsi="宋体" w:eastAsia="宋体" w:cs="宋体"/>
                <w:color w:val="000000"/>
                <w:sz w:val="22"/>
              </w:rPr>
              <w:sym w:font="Wingdings 2" w:char="F0EA"/>
            </w:r>
          </w:p>
        </w:tc>
        <w:tc>
          <w:tcPr>
            <w:tcW w:w="1302" w:type="dxa"/>
            <w:vMerge w:val="continue"/>
            <w:tcBorders>
              <w:tl2br w:val="nil"/>
              <w:tr2bl w:val="nil"/>
            </w:tcBorders>
            <w:shd w:val="clear" w:color="auto" w:fill="FFFFFF"/>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c>
          <w:tcPr>
            <w:tcW w:w="1263" w:type="dxa"/>
            <w:vMerge w:val="continue"/>
            <w:tcBorders>
              <w:tl2br w:val="nil"/>
              <w:tr2bl w:val="nil"/>
            </w:tcBorders>
            <w:shd w:val="clear" w:color="auto" w:fill="FFFFFF"/>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c>
          <w:tcPr>
            <w:tcW w:w="1630" w:type="dxa"/>
            <w:vMerge w:val="continue"/>
            <w:tcBorders>
              <w:tl2br w:val="nil"/>
              <w:tr2bl w:val="nil"/>
            </w:tcBorders>
            <w:shd w:val="clear" w:color="auto" w:fill="FFFFFF"/>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193" w:hRule="atLeast"/>
        </w:trPr>
        <w:tc>
          <w:tcPr>
            <w:tcW w:w="974" w:type="dxa"/>
            <w:vMerge w:val="continue"/>
            <w:tcBorders>
              <w:tl2br w:val="nil"/>
              <w:tr2bl w:val="nil"/>
            </w:tcBorders>
            <w:shd w:val="clear" w:color="auto" w:fill="FFFFFF"/>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c>
          <w:tcPr>
            <w:tcW w:w="2467" w:type="dxa"/>
            <w:tcBorders>
              <w:tl2br w:val="nil"/>
              <w:tr2bl w:val="nil"/>
            </w:tcBorders>
            <w:shd w:val="clear" w:color="auto" w:fill="FFFFFF"/>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kern w:val="2"/>
                <w:sz w:val="21"/>
                <w:szCs w:val="24"/>
                <w:lang w:val="en-US" w:eastAsia="zh-CN" w:bidi="ar-SA"/>
              </w:rPr>
            </w:pPr>
            <w:r>
              <w:rPr>
                <w:rFonts w:hint="eastAsia" w:ascii="宋体" w:hAnsi="宋体" w:eastAsia="宋体" w:cs="宋体"/>
                <w:color w:val="000000"/>
                <w:kern w:val="2"/>
                <w:sz w:val="21"/>
                <w:szCs w:val="24"/>
                <w:lang w:val="en-US" w:eastAsia="zh-CN" w:bidi="ar-SA"/>
              </w:rPr>
              <w:t>全球人权治理的争论与斗争</w:t>
            </w:r>
          </w:p>
        </w:tc>
        <w:tc>
          <w:tcPr>
            <w:tcW w:w="724" w:type="dxa"/>
            <w:tcBorders>
              <w:tl2br w:val="nil"/>
              <w:tr2bl w:val="nil"/>
            </w:tcBorders>
            <w:shd w:val="clear" w:color="auto" w:fill="FFFFFF"/>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color w:val="000000"/>
                <w:sz w:val="22"/>
                <w:lang w:bidi="zh-CN"/>
              </w:rPr>
            </w:pPr>
            <w:r>
              <w:rPr>
                <w:rFonts w:hint="eastAsia" w:ascii="宋体" w:hAnsi="宋体" w:eastAsia="宋体" w:cs="宋体"/>
                <w:bCs/>
                <w:color w:val="000000"/>
                <w:w w:val="95"/>
                <w:sz w:val="22"/>
              </w:rPr>
              <w:sym w:font="Wingdings 3" w:char="F070"/>
            </w:r>
          </w:p>
        </w:tc>
        <w:tc>
          <w:tcPr>
            <w:tcW w:w="1302" w:type="dxa"/>
            <w:vMerge w:val="continue"/>
            <w:tcBorders>
              <w:tl2br w:val="nil"/>
              <w:tr2bl w:val="nil"/>
            </w:tcBorders>
            <w:shd w:val="clear" w:color="auto" w:fill="FFFFFF"/>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c>
          <w:tcPr>
            <w:tcW w:w="1263" w:type="dxa"/>
            <w:vMerge w:val="continue"/>
            <w:tcBorders>
              <w:tl2br w:val="nil"/>
              <w:tr2bl w:val="nil"/>
            </w:tcBorders>
            <w:shd w:val="clear" w:color="auto" w:fill="FFFFFF"/>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c>
          <w:tcPr>
            <w:tcW w:w="1630" w:type="dxa"/>
            <w:vMerge w:val="continue"/>
            <w:tcBorders>
              <w:tl2br w:val="nil"/>
              <w:tr2bl w:val="nil"/>
            </w:tcBorders>
            <w:shd w:val="clear" w:color="auto" w:fill="FFFFFF"/>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193" w:hRule="atLeast"/>
        </w:trPr>
        <w:tc>
          <w:tcPr>
            <w:tcW w:w="974" w:type="dxa"/>
            <w:vMerge w:val="continue"/>
            <w:tcBorders>
              <w:tl2br w:val="nil"/>
              <w:tr2bl w:val="nil"/>
            </w:tcBorders>
            <w:shd w:val="clear" w:color="auto" w:fill="FFFFFF"/>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c>
          <w:tcPr>
            <w:tcW w:w="2467" w:type="dxa"/>
            <w:tcBorders>
              <w:tl2br w:val="nil"/>
              <w:tr2bl w:val="nil"/>
            </w:tcBorders>
            <w:shd w:val="clear" w:color="auto" w:fill="FFFFFF"/>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kern w:val="2"/>
                <w:sz w:val="21"/>
                <w:szCs w:val="24"/>
                <w:lang w:val="en-US" w:eastAsia="zh-CN" w:bidi="ar-SA"/>
              </w:rPr>
            </w:pPr>
            <w:r>
              <w:rPr>
                <w:rFonts w:hint="eastAsia" w:ascii="宋体" w:hAnsi="宋体" w:eastAsia="宋体" w:cs="宋体"/>
                <w:color w:val="000000"/>
                <w:kern w:val="2"/>
                <w:sz w:val="21"/>
                <w:szCs w:val="24"/>
                <w:lang w:val="en-US" w:eastAsia="zh-CN" w:bidi="ar-SA"/>
              </w:rPr>
              <w:t>中国有关全球人权治理的主张与政策</w:t>
            </w:r>
          </w:p>
        </w:tc>
        <w:tc>
          <w:tcPr>
            <w:tcW w:w="724" w:type="dxa"/>
            <w:tcBorders>
              <w:tl2br w:val="nil"/>
              <w:tr2bl w:val="nil"/>
            </w:tcBorders>
            <w:shd w:val="clear" w:color="auto" w:fill="FFFFFF"/>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b/>
                <w:bCs/>
                <w:color w:val="000000"/>
                <w:sz w:val="22"/>
                <w:lang w:bidi="zh-CN"/>
              </w:rPr>
            </w:pPr>
            <w:r>
              <w:rPr>
                <w:rFonts w:hint="eastAsia" w:ascii="宋体" w:hAnsi="宋体" w:eastAsia="宋体" w:cs="宋体"/>
                <w:bCs/>
                <w:color w:val="000000"/>
                <w:w w:val="95"/>
                <w:sz w:val="22"/>
              </w:rPr>
              <w:sym w:font="Wingdings 3" w:char="F070"/>
            </w:r>
          </w:p>
        </w:tc>
        <w:tc>
          <w:tcPr>
            <w:tcW w:w="1302" w:type="dxa"/>
            <w:vMerge w:val="continue"/>
            <w:tcBorders>
              <w:tl2br w:val="nil"/>
              <w:tr2bl w:val="nil"/>
            </w:tcBorders>
            <w:shd w:val="clear" w:color="auto" w:fill="FFFFFF"/>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c>
          <w:tcPr>
            <w:tcW w:w="1263" w:type="dxa"/>
            <w:vMerge w:val="continue"/>
            <w:tcBorders>
              <w:tl2br w:val="nil"/>
              <w:tr2bl w:val="nil"/>
            </w:tcBorders>
            <w:shd w:val="clear" w:color="auto" w:fill="FFFFFF"/>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c>
          <w:tcPr>
            <w:tcW w:w="1630" w:type="dxa"/>
            <w:vMerge w:val="continue"/>
            <w:tcBorders>
              <w:tl2br w:val="nil"/>
              <w:tr2bl w:val="nil"/>
            </w:tcBorders>
            <w:shd w:val="clear" w:color="auto" w:fill="FFFFFF"/>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color w:val="000000"/>
                <w:sz w:val="22"/>
                <w:lang w:bidi="zh-CN"/>
              </w:rPr>
            </w:pPr>
          </w:p>
        </w:tc>
      </w:tr>
    </w:tbl>
    <w:p>
      <w:pPr>
        <w:pStyle w:val="41"/>
        <w:numPr>
          <w:ilvl w:val="0"/>
          <w:numId w:val="0"/>
        </w:numPr>
        <w:adjustRightInd w:val="0"/>
        <w:snapToGrid w:val="0"/>
        <w:spacing w:after="120" w:line="440" w:lineRule="atLeast"/>
        <w:ind w:leftChars="0"/>
        <w:contextualSpacing w:val="0"/>
        <w:rPr>
          <w:rFonts w:hint="eastAsia"/>
          <w:b/>
          <w:sz w:val="24"/>
          <w:szCs w:val="24"/>
        </w:rPr>
      </w:pPr>
    </w:p>
    <w:p>
      <w:pPr>
        <w:pStyle w:val="41"/>
        <w:numPr>
          <w:ilvl w:val="0"/>
          <w:numId w:val="1"/>
        </w:numPr>
        <w:autoSpaceDE/>
        <w:autoSpaceDN/>
        <w:adjustRightInd w:val="0"/>
        <w:snapToGrid w:val="0"/>
        <w:spacing w:beforeLines="50" w:after="120" w:line="440" w:lineRule="atLeast"/>
        <w:ind w:left="0" w:leftChars="0" w:firstLine="420" w:firstLineChars="0"/>
        <w:contextualSpacing w:val="0"/>
        <w:rPr>
          <w:rFonts w:hint="eastAsia"/>
          <w:b/>
          <w:sz w:val="24"/>
          <w:szCs w:val="24"/>
        </w:rPr>
      </w:pPr>
      <w:r>
        <w:rPr>
          <w:rFonts w:hint="eastAsia"/>
          <w:b/>
          <w:sz w:val="24"/>
          <w:szCs w:val="24"/>
        </w:rPr>
        <w:t>教学特色</w:t>
      </w:r>
    </w:p>
    <w:p>
      <w:pPr>
        <w:pStyle w:val="41"/>
        <w:adjustRightInd w:val="0"/>
        <w:snapToGrid w:val="0"/>
        <w:spacing w:before="240" w:after="120" w:line="440" w:lineRule="atLeast"/>
        <w:ind w:left="0"/>
        <w:contextualSpacing w:val="0"/>
        <w:rPr>
          <w:bCs/>
          <w:sz w:val="24"/>
          <w:szCs w:val="24"/>
        </w:rPr>
      </w:pPr>
      <w:r>
        <w:rPr>
          <w:rFonts w:hint="eastAsia"/>
          <w:bCs/>
          <w:sz w:val="24"/>
          <w:szCs w:val="24"/>
        </w:rPr>
        <w:t>为了解现实问题提供一个广泛的理论视角</w:t>
      </w:r>
      <w:r>
        <w:rPr>
          <w:rFonts w:hint="eastAsia"/>
          <w:bCs/>
          <w:sz w:val="24"/>
          <w:szCs w:val="24"/>
          <w:lang w:eastAsia="zh-CN"/>
        </w:rPr>
        <w:t>；</w:t>
      </w:r>
    </w:p>
    <w:p>
      <w:pPr>
        <w:pStyle w:val="41"/>
        <w:adjustRightInd w:val="0"/>
        <w:snapToGrid w:val="0"/>
        <w:spacing w:before="240" w:after="120" w:line="440" w:lineRule="atLeast"/>
        <w:ind w:left="0"/>
        <w:contextualSpacing w:val="0"/>
        <w:rPr>
          <w:bCs/>
          <w:sz w:val="24"/>
          <w:szCs w:val="24"/>
        </w:rPr>
      </w:pPr>
      <w:r>
        <w:rPr>
          <w:rFonts w:hint="eastAsia"/>
          <w:bCs/>
          <w:sz w:val="24"/>
          <w:szCs w:val="24"/>
        </w:rPr>
        <w:t>坚持中国与发展中国家的立场</w:t>
      </w:r>
      <w:r>
        <w:rPr>
          <w:rFonts w:hint="eastAsia"/>
          <w:bCs/>
          <w:sz w:val="24"/>
          <w:szCs w:val="24"/>
          <w:lang w:eastAsia="zh-CN"/>
        </w:rPr>
        <w:t>；</w:t>
      </w:r>
    </w:p>
    <w:p>
      <w:pPr>
        <w:pStyle w:val="41"/>
        <w:adjustRightInd w:val="0"/>
        <w:snapToGrid w:val="0"/>
        <w:spacing w:before="240" w:after="120" w:line="440" w:lineRule="atLeast"/>
        <w:ind w:left="0"/>
        <w:contextualSpacing w:val="0"/>
        <w:rPr>
          <w:bCs/>
          <w:sz w:val="24"/>
          <w:szCs w:val="24"/>
        </w:rPr>
      </w:pPr>
      <w:r>
        <w:rPr>
          <w:rFonts w:hint="eastAsia"/>
          <w:bCs/>
          <w:sz w:val="24"/>
          <w:szCs w:val="24"/>
        </w:rPr>
        <w:t>对相关问题进行国际比较研究，提供不同的视角</w:t>
      </w:r>
      <w:r>
        <w:rPr>
          <w:rFonts w:hint="eastAsia"/>
          <w:bCs/>
          <w:sz w:val="24"/>
          <w:szCs w:val="24"/>
          <w:lang w:eastAsia="zh-CN"/>
        </w:rPr>
        <w:t>；</w:t>
      </w:r>
    </w:p>
    <w:p>
      <w:pPr>
        <w:pStyle w:val="41"/>
        <w:adjustRightInd w:val="0"/>
        <w:snapToGrid w:val="0"/>
        <w:spacing w:before="240" w:after="120" w:line="440" w:lineRule="atLeast"/>
        <w:ind w:left="0"/>
        <w:contextualSpacing w:val="0"/>
        <w:rPr>
          <w:rFonts w:hint="eastAsia"/>
          <w:bCs/>
          <w:sz w:val="24"/>
          <w:szCs w:val="24"/>
        </w:rPr>
      </w:pPr>
      <w:r>
        <w:rPr>
          <w:rFonts w:hint="eastAsia"/>
          <w:bCs/>
          <w:sz w:val="24"/>
          <w:szCs w:val="24"/>
        </w:rPr>
        <w:t>教师教授与学生发言、小组辩论相结合。</w:t>
      </w:r>
    </w:p>
    <w:p>
      <w:pPr>
        <w:pStyle w:val="41"/>
        <w:numPr>
          <w:ilvl w:val="0"/>
          <w:numId w:val="1"/>
        </w:numPr>
        <w:autoSpaceDE/>
        <w:autoSpaceDN/>
        <w:adjustRightInd w:val="0"/>
        <w:snapToGrid w:val="0"/>
        <w:spacing w:beforeLines="50" w:after="120" w:line="440" w:lineRule="atLeast"/>
        <w:ind w:left="0" w:leftChars="0" w:firstLine="420" w:firstLineChars="0"/>
        <w:contextualSpacing w:val="0"/>
        <w:rPr>
          <w:rFonts w:hint="eastAsia"/>
          <w:b/>
          <w:sz w:val="24"/>
          <w:szCs w:val="24"/>
        </w:rPr>
      </w:pPr>
      <w:r>
        <w:rPr>
          <w:rFonts w:hint="eastAsia"/>
          <w:b/>
          <w:sz w:val="24"/>
          <w:szCs w:val="24"/>
        </w:rPr>
        <w:t>参考文献</w:t>
      </w:r>
    </w:p>
    <w:p>
      <w:pPr>
        <w:pStyle w:val="41"/>
        <w:adjustRightInd w:val="0"/>
        <w:snapToGrid w:val="0"/>
        <w:spacing w:before="240" w:after="120" w:line="440" w:lineRule="atLeast"/>
        <w:ind w:left="0"/>
        <w:contextualSpacing w:val="0"/>
        <w:rPr>
          <w:b/>
          <w:sz w:val="28"/>
          <w:szCs w:val="28"/>
        </w:rPr>
      </w:pPr>
      <w:r>
        <w:rPr>
          <w:rFonts w:hint="eastAsia"/>
          <w:b/>
        </w:rPr>
        <w:t>第一讲 中国与全球治理导论</w:t>
      </w:r>
    </w:p>
    <w:p>
      <w:pPr>
        <w:pStyle w:val="41"/>
        <w:adjustRightInd w:val="0"/>
        <w:snapToGrid w:val="0"/>
        <w:spacing w:before="240" w:after="120"/>
        <w:ind w:left="0"/>
        <w:contextualSpacing w:val="0"/>
        <w:rPr>
          <w:bCs/>
        </w:rPr>
      </w:pPr>
      <w:r>
        <w:rPr>
          <w:rFonts w:hint="eastAsia"/>
          <w:bCs/>
        </w:rPr>
        <w:t>习近平谈治国理政[M]. 外文出版社 , 习近平, 2017</w:t>
      </w:r>
    </w:p>
    <w:p>
      <w:pPr>
        <w:pStyle w:val="41"/>
        <w:adjustRightInd w:val="0"/>
        <w:snapToGrid w:val="0"/>
        <w:spacing w:before="240" w:after="120"/>
        <w:ind w:left="0"/>
        <w:contextualSpacing w:val="0"/>
        <w:rPr>
          <w:bCs/>
        </w:rPr>
      </w:pPr>
      <w:r>
        <w:rPr>
          <w:rFonts w:hint="eastAsia"/>
          <w:bCs/>
        </w:rPr>
        <w:t>《习近平外交思想学习纲要》</w:t>
      </w:r>
      <w:r>
        <w:rPr>
          <w:rFonts w:hint="eastAsia"/>
          <w:bCs/>
          <w:lang w:eastAsia="zh-CN"/>
        </w:rPr>
        <w:t>，</w:t>
      </w:r>
      <w:r>
        <w:rPr>
          <w:rFonts w:hint="eastAsia"/>
          <w:bCs/>
        </w:rPr>
        <w:t>人民出版社、学习出版社</w:t>
      </w:r>
      <w:r>
        <w:rPr>
          <w:rFonts w:hint="eastAsia"/>
          <w:bCs/>
          <w:lang w:eastAsia="zh-CN"/>
        </w:rPr>
        <w:t>，</w:t>
      </w:r>
      <w:r>
        <w:rPr>
          <w:rFonts w:hint="eastAsia"/>
          <w:bCs/>
        </w:rPr>
        <w:t>2021年</w:t>
      </w:r>
      <w:r>
        <w:rPr>
          <w:rFonts w:hint="eastAsia"/>
          <w:bCs/>
          <w:lang w:eastAsia="zh-CN"/>
        </w:rPr>
        <w:t>，</w:t>
      </w:r>
      <w:r>
        <w:rPr>
          <w:rFonts w:hint="eastAsia"/>
          <w:bCs/>
        </w:rPr>
        <w:t>第160-161页。</w:t>
      </w:r>
    </w:p>
    <w:p>
      <w:pPr>
        <w:pStyle w:val="41"/>
        <w:adjustRightInd w:val="0"/>
        <w:snapToGrid w:val="0"/>
        <w:spacing w:before="240" w:after="120"/>
        <w:ind w:left="0"/>
        <w:contextualSpacing w:val="0"/>
        <w:rPr>
          <w:bCs/>
        </w:rPr>
      </w:pPr>
      <w:r>
        <w:rPr>
          <w:rFonts w:hint="eastAsia"/>
          <w:bCs/>
        </w:rPr>
        <w:t>田野</w:t>
      </w:r>
      <w:r>
        <w:rPr>
          <w:rFonts w:hint="eastAsia"/>
          <w:bCs/>
          <w:lang w:eastAsia="zh-CN"/>
        </w:rPr>
        <w:t>：</w:t>
      </w:r>
      <w:r>
        <w:rPr>
          <w:rFonts w:hint="eastAsia"/>
          <w:bCs/>
        </w:rPr>
        <w:t>《国际关系中的制度选择</w:t>
      </w:r>
      <w:r>
        <w:rPr>
          <w:rFonts w:hint="eastAsia"/>
          <w:bCs/>
          <w:lang w:eastAsia="zh-CN"/>
        </w:rPr>
        <w:t>：</w:t>
      </w:r>
      <w:r>
        <w:rPr>
          <w:rFonts w:hint="eastAsia"/>
          <w:bCs/>
        </w:rPr>
        <w:t>一种交易成本的视角》</w:t>
      </w:r>
      <w:r>
        <w:rPr>
          <w:rFonts w:hint="eastAsia"/>
          <w:bCs/>
          <w:lang w:eastAsia="zh-CN"/>
        </w:rPr>
        <w:t>（</w:t>
      </w:r>
      <w:r>
        <w:rPr>
          <w:rFonts w:hint="eastAsia"/>
          <w:bCs/>
        </w:rPr>
        <w:t>增订版</w:t>
      </w:r>
      <w:r>
        <w:rPr>
          <w:rFonts w:hint="eastAsia"/>
          <w:bCs/>
          <w:lang w:eastAsia="zh-CN"/>
        </w:rPr>
        <w:t>），</w:t>
      </w:r>
      <w:r>
        <w:rPr>
          <w:rFonts w:hint="eastAsia"/>
          <w:bCs/>
        </w:rPr>
        <w:t>上海人民出版社</w:t>
      </w:r>
      <w:r>
        <w:rPr>
          <w:rFonts w:hint="eastAsia"/>
          <w:bCs/>
          <w:lang w:eastAsia="zh-CN"/>
        </w:rPr>
        <w:t>，</w:t>
      </w:r>
      <w:r>
        <w:rPr>
          <w:rFonts w:hint="eastAsia"/>
          <w:bCs/>
        </w:rPr>
        <w:t>2018年</w:t>
      </w:r>
      <w:r>
        <w:rPr>
          <w:rFonts w:hint="eastAsia"/>
          <w:bCs/>
          <w:lang w:eastAsia="zh-CN"/>
        </w:rPr>
        <w:t>，</w:t>
      </w:r>
      <w:r>
        <w:rPr>
          <w:rFonts w:hint="eastAsia"/>
          <w:bCs/>
        </w:rPr>
        <w:t>第88页。</w:t>
      </w:r>
    </w:p>
    <w:p>
      <w:pPr>
        <w:pStyle w:val="41"/>
        <w:adjustRightInd w:val="0"/>
        <w:snapToGrid w:val="0"/>
        <w:spacing w:before="240" w:after="120"/>
        <w:ind w:left="0"/>
        <w:contextualSpacing w:val="0"/>
        <w:rPr>
          <w:bCs/>
        </w:rPr>
      </w:pPr>
      <w:r>
        <w:rPr>
          <w:rFonts w:hint="eastAsia"/>
          <w:bCs/>
        </w:rPr>
        <w:t>约翰·鲁杰主编</w:t>
      </w:r>
      <w:r>
        <w:rPr>
          <w:rFonts w:hint="eastAsia"/>
          <w:bCs/>
          <w:lang w:eastAsia="zh-CN"/>
        </w:rPr>
        <w:t>：</w:t>
      </w:r>
      <w:r>
        <w:rPr>
          <w:rFonts w:hint="eastAsia"/>
          <w:bCs/>
        </w:rPr>
        <w:t>《多边主义》</w:t>
      </w:r>
      <w:r>
        <w:rPr>
          <w:rFonts w:hint="eastAsia"/>
          <w:bCs/>
          <w:lang w:eastAsia="zh-CN"/>
        </w:rPr>
        <w:t>，</w:t>
      </w:r>
      <w:r>
        <w:rPr>
          <w:rFonts w:hint="eastAsia"/>
          <w:bCs/>
        </w:rPr>
        <w:t>苏长河等译</w:t>
      </w:r>
      <w:r>
        <w:rPr>
          <w:rFonts w:hint="eastAsia"/>
          <w:bCs/>
          <w:lang w:eastAsia="zh-CN"/>
        </w:rPr>
        <w:t>，</w:t>
      </w:r>
      <w:r>
        <w:rPr>
          <w:rFonts w:hint="eastAsia"/>
          <w:bCs/>
        </w:rPr>
        <w:t>浙江人民出版社</w:t>
      </w:r>
      <w:r>
        <w:rPr>
          <w:rFonts w:hint="eastAsia"/>
          <w:bCs/>
          <w:lang w:eastAsia="zh-CN"/>
        </w:rPr>
        <w:t>，</w:t>
      </w:r>
      <w:r>
        <w:rPr>
          <w:rFonts w:hint="eastAsia"/>
          <w:bCs/>
        </w:rPr>
        <w:t>2003年</w:t>
      </w:r>
      <w:r>
        <w:rPr>
          <w:rFonts w:hint="eastAsia"/>
          <w:bCs/>
          <w:lang w:eastAsia="zh-CN"/>
        </w:rPr>
        <w:t>，</w:t>
      </w:r>
      <w:r>
        <w:rPr>
          <w:rFonts w:hint="eastAsia"/>
          <w:bCs/>
        </w:rPr>
        <w:t>第8页。</w:t>
      </w:r>
    </w:p>
    <w:p>
      <w:pPr>
        <w:pStyle w:val="41"/>
        <w:adjustRightInd w:val="0"/>
        <w:snapToGrid w:val="0"/>
        <w:spacing w:before="240" w:after="120"/>
        <w:ind w:left="0"/>
        <w:contextualSpacing w:val="0"/>
        <w:rPr>
          <w:bCs/>
        </w:rPr>
      </w:pPr>
      <w:r>
        <w:rPr>
          <w:rFonts w:hint="eastAsia"/>
          <w:bCs/>
        </w:rPr>
        <w:t>罗伯特</w:t>
      </w:r>
      <w:r>
        <w:rPr>
          <w:rFonts w:hint="eastAsia"/>
          <w:bCs/>
          <w:lang w:eastAsia="zh-CN"/>
        </w:rPr>
        <w:t>，</w:t>
      </w:r>
      <w:r>
        <w:rPr>
          <w:rFonts w:hint="eastAsia"/>
          <w:bCs/>
        </w:rPr>
        <w:t xml:space="preserve"> 吉尔平. 全球政治经济学</w:t>
      </w:r>
      <w:r>
        <w:rPr>
          <w:rFonts w:hint="eastAsia"/>
          <w:bCs/>
          <w:lang w:eastAsia="zh-CN"/>
        </w:rPr>
        <w:t>：</w:t>
      </w:r>
      <w:r>
        <w:rPr>
          <w:rFonts w:hint="eastAsia"/>
          <w:bCs/>
        </w:rPr>
        <w:t xml:space="preserve"> 解读国际经济秩序. 上海人民出版社，2003.</w:t>
      </w:r>
    </w:p>
    <w:p>
      <w:pPr>
        <w:pStyle w:val="41"/>
        <w:adjustRightInd w:val="0"/>
        <w:snapToGrid w:val="0"/>
        <w:spacing w:before="240" w:after="120"/>
        <w:ind w:left="0"/>
        <w:contextualSpacing w:val="0"/>
        <w:rPr>
          <w:bCs/>
        </w:rPr>
      </w:pPr>
      <w:r>
        <w:rPr>
          <w:rFonts w:hint="eastAsia"/>
          <w:bCs/>
        </w:rPr>
        <w:t>樊勇明. 西方国际政治经济学理论与流派. 上海</w:t>
      </w:r>
      <w:r>
        <w:rPr>
          <w:rFonts w:hint="eastAsia"/>
          <w:bCs/>
          <w:lang w:eastAsia="zh-CN"/>
        </w:rPr>
        <w:t>：</w:t>
      </w:r>
      <w:r>
        <w:rPr>
          <w:rFonts w:hint="eastAsia"/>
          <w:bCs/>
        </w:rPr>
        <w:t xml:space="preserve"> 上海人民出版社</w:t>
      </w:r>
      <w:r>
        <w:rPr>
          <w:rFonts w:hint="eastAsia"/>
          <w:bCs/>
          <w:lang w:eastAsia="zh-CN"/>
        </w:rPr>
        <w:t>，</w:t>
      </w:r>
      <w:r>
        <w:rPr>
          <w:rFonts w:hint="eastAsia"/>
          <w:bCs/>
        </w:rPr>
        <w:t xml:space="preserve"> 2003.</w:t>
      </w:r>
    </w:p>
    <w:p>
      <w:pPr>
        <w:pStyle w:val="41"/>
        <w:adjustRightInd w:val="0"/>
        <w:snapToGrid w:val="0"/>
        <w:spacing w:before="240" w:after="120"/>
        <w:ind w:left="0"/>
        <w:contextualSpacing w:val="0"/>
        <w:rPr>
          <w:bCs/>
        </w:rPr>
      </w:pPr>
      <w:r>
        <w:rPr>
          <w:rFonts w:hint="eastAsia"/>
          <w:bCs/>
        </w:rPr>
        <w:t>李巍</w:t>
      </w:r>
      <w:r>
        <w:rPr>
          <w:rFonts w:hint="eastAsia"/>
          <w:bCs/>
          <w:lang w:eastAsia="zh-CN"/>
        </w:rPr>
        <w:t>：</w:t>
      </w:r>
      <w:r>
        <w:rPr>
          <w:rFonts w:hint="eastAsia"/>
          <w:bCs/>
        </w:rPr>
        <w:t>《从规则到秩序——国际制度竞争的逻辑》,《世界经济与政治》2019年第4期。</w:t>
      </w:r>
    </w:p>
    <w:p>
      <w:pPr>
        <w:pStyle w:val="41"/>
        <w:adjustRightInd w:val="0"/>
        <w:snapToGrid w:val="0"/>
        <w:spacing w:before="240" w:after="120"/>
        <w:ind w:left="0"/>
        <w:contextualSpacing w:val="0"/>
        <w:rPr>
          <w:bCs/>
        </w:rPr>
      </w:pPr>
      <w:r>
        <w:rPr>
          <w:rFonts w:hint="eastAsia"/>
          <w:bCs/>
        </w:rPr>
        <w:t>朱杰进</w:t>
      </w:r>
      <w:r>
        <w:rPr>
          <w:rFonts w:hint="eastAsia"/>
          <w:bCs/>
          <w:lang w:eastAsia="zh-CN"/>
        </w:rPr>
        <w:t>：</w:t>
      </w:r>
      <w:r>
        <w:rPr>
          <w:rFonts w:hint="eastAsia"/>
          <w:bCs/>
        </w:rPr>
        <w:t>《崛起国改革国际制度的路径选择》,《世界经济与政治》2020年第6期。</w:t>
      </w:r>
    </w:p>
    <w:p>
      <w:pPr>
        <w:pStyle w:val="41"/>
        <w:adjustRightInd w:val="0"/>
        <w:snapToGrid w:val="0"/>
        <w:spacing w:before="240" w:after="120"/>
        <w:ind w:left="0"/>
        <w:contextualSpacing w:val="0"/>
        <w:rPr>
          <w:b/>
          <w:sz w:val="28"/>
          <w:szCs w:val="28"/>
          <w:lang w:val="en-US"/>
        </w:rPr>
      </w:pPr>
      <w:r>
        <w:rPr>
          <w:rFonts w:hint="eastAsia"/>
          <w:bCs/>
          <w:lang w:val="en-US"/>
        </w:rPr>
        <w:t>Robert O.Keohane,“Multilateralism:An Agenda for Research,”International Journal,1990,45(4).</w:t>
      </w:r>
    </w:p>
    <w:p>
      <w:pPr>
        <w:pStyle w:val="41"/>
        <w:adjustRightInd w:val="0"/>
        <w:snapToGrid w:val="0"/>
        <w:spacing w:before="240" w:after="120" w:line="440" w:lineRule="atLeast"/>
        <w:ind w:left="0"/>
        <w:contextualSpacing w:val="0"/>
        <w:rPr>
          <w:b/>
          <w:sz w:val="28"/>
          <w:szCs w:val="28"/>
        </w:rPr>
      </w:pPr>
      <w:r>
        <w:rPr>
          <w:rFonts w:hint="eastAsia"/>
          <w:b/>
        </w:rPr>
        <w:t>第二讲 中国对外关系与参与全球治理</w:t>
      </w:r>
    </w:p>
    <w:p>
      <w:pPr>
        <w:pStyle w:val="41"/>
        <w:adjustRightInd w:val="0"/>
        <w:snapToGrid w:val="0"/>
        <w:spacing w:before="240" w:after="120"/>
        <w:ind w:left="0"/>
        <w:contextualSpacing w:val="0"/>
        <w:rPr>
          <w:bCs/>
        </w:rPr>
      </w:pPr>
      <w:r>
        <w:rPr>
          <w:rFonts w:hint="eastAsia"/>
          <w:bCs/>
        </w:rPr>
        <w:t>《新时代的中国与世界》白皮书</w:t>
      </w:r>
      <w:r>
        <w:rPr>
          <w:rFonts w:hint="eastAsia"/>
          <w:bCs/>
          <w:lang w:eastAsia="zh-CN"/>
        </w:rPr>
        <w:t>（</w:t>
      </w:r>
      <w:r>
        <w:rPr>
          <w:rFonts w:hint="eastAsia"/>
          <w:bCs/>
        </w:rPr>
        <w:t>2019)</w:t>
      </w:r>
    </w:p>
    <w:p>
      <w:pPr>
        <w:pStyle w:val="41"/>
        <w:adjustRightInd w:val="0"/>
        <w:snapToGrid w:val="0"/>
        <w:spacing w:before="240" w:after="120"/>
        <w:ind w:left="0"/>
        <w:contextualSpacing w:val="0"/>
        <w:rPr>
          <w:bCs/>
        </w:rPr>
      </w:pPr>
      <w:r>
        <w:rPr>
          <w:rFonts w:hint="eastAsia"/>
          <w:bCs/>
        </w:rPr>
        <w:t>盛斌,高疆.中国与全球经济治理:从规则接受者到规则参与者[J].南开学报(哲学社会科学版),2018(05):18-27.</w:t>
      </w:r>
    </w:p>
    <w:p>
      <w:pPr>
        <w:pStyle w:val="41"/>
        <w:adjustRightInd w:val="0"/>
        <w:snapToGrid w:val="0"/>
        <w:spacing w:before="240" w:after="120"/>
        <w:ind w:left="0"/>
        <w:contextualSpacing w:val="0"/>
        <w:rPr>
          <w:bCs/>
        </w:rPr>
      </w:pPr>
      <w:r>
        <w:rPr>
          <w:rFonts w:hint="eastAsia"/>
          <w:bCs/>
        </w:rPr>
        <w:t>凌胜利,李汶桦.全球治理变革背景下的中国国际制度创建[J].国际关系研究,2021(05):3-23+154-155.</w:t>
      </w:r>
    </w:p>
    <w:p>
      <w:pPr>
        <w:pStyle w:val="41"/>
        <w:adjustRightInd w:val="0"/>
        <w:snapToGrid w:val="0"/>
        <w:spacing w:before="240" w:after="120"/>
        <w:ind w:left="0"/>
        <w:contextualSpacing w:val="0"/>
        <w:rPr>
          <w:bCs/>
        </w:rPr>
      </w:pPr>
      <w:r>
        <w:rPr>
          <w:rFonts w:hint="eastAsia"/>
          <w:bCs/>
        </w:rPr>
        <w:t>王勇,袁沙.全球治理转型挑战与中国的领导作用[J].中国国际战略评论,2018(01):26-36.</w:t>
      </w:r>
    </w:p>
    <w:p>
      <w:pPr>
        <w:pStyle w:val="41"/>
        <w:adjustRightInd w:val="0"/>
        <w:snapToGrid w:val="0"/>
        <w:spacing w:before="240" w:after="120"/>
        <w:ind w:left="0"/>
        <w:contextualSpacing w:val="0"/>
        <w:rPr>
          <w:bCs/>
        </w:rPr>
      </w:pPr>
      <w:r>
        <w:rPr>
          <w:rFonts w:hint="eastAsia"/>
          <w:bCs/>
        </w:rPr>
        <w:t>陈东晓,叶玉.全球经济治理:新挑战与中国路径[J].国际问题研究,2017(01):11-22+137.</w:t>
      </w:r>
    </w:p>
    <w:p>
      <w:pPr>
        <w:pStyle w:val="41"/>
        <w:adjustRightInd w:val="0"/>
        <w:snapToGrid w:val="0"/>
        <w:spacing w:before="240" w:after="120"/>
        <w:ind w:left="0"/>
        <w:contextualSpacing w:val="0"/>
        <w:rPr>
          <w:bCs/>
        </w:rPr>
      </w:pPr>
      <w:r>
        <w:rPr>
          <w:rFonts w:hint="eastAsia"/>
          <w:bCs/>
        </w:rPr>
        <w:t>张春：《国际公共产品的供应竞争及其出路》，《当代亚太》２０１４年第６期。</w:t>
      </w:r>
    </w:p>
    <w:p>
      <w:pPr>
        <w:pStyle w:val="41"/>
        <w:adjustRightInd w:val="0"/>
        <w:snapToGrid w:val="0"/>
        <w:spacing w:before="240" w:after="120"/>
        <w:ind w:left="0"/>
        <w:contextualSpacing w:val="0"/>
        <w:rPr>
          <w:b/>
          <w:sz w:val="28"/>
          <w:szCs w:val="28"/>
          <w:lang w:val="en-US"/>
        </w:rPr>
      </w:pPr>
      <w:r>
        <w:rPr>
          <w:rFonts w:hint="eastAsia"/>
          <w:bCs/>
          <w:lang w:val="en-US"/>
        </w:rPr>
        <w:t>David A.Lake,Lisa L.Martin,Thomas Risse,“Challenges to the Liberal Order:Reflections on International Organization,”International Organization,2021,75(2).</w:t>
      </w:r>
    </w:p>
    <w:p>
      <w:pPr>
        <w:pStyle w:val="41"/>
        <w:adjustRightInd w:val="0"/>
        <w:snapToGrid w:val="0"/>
        <w:spacing w:before="240" w:after="120" w:line="440" w:lineRule="atLeast"/>
        <w:ind w:left="0"/>
        <w:contextualSpacing w:val="0"/>
        <w:rPr>
          <w:b/>
          <w:sz w:val="28"/>
          <w:szCs w:val="28"/>
        </w:rPr>
      </w:pPr>
      <w:r>
        <w:rPr>
          <w:rFonts w:hint="eastAsia"/>
          <w:b/>
        </w:rPr>
        <w:t>第三讲 中国与全球金融治理</w:t>
      </w:r>
    </w:p>
    <w:p>
      <w:pPr>
        <w:pStyle w:val="41"/>
        <w:adjustRightInd w:val="0"/>
        <w:snapToGrid w:val="0"/>
        <w:spacing w:before="240" w:after="120"/>
        <w:ind w:left="0"/>
        <w:contextualSpacing w:val="0"/>
        <w:rPr>
          <w:bCs/>
        </w:rPr>
      </w:pPr>
      <w:r>
        <w:rPr>
          <w:rFonts w:hint="eastAsia"/>
          <w:bCs/>
        </w:rPr>
        <w:t>张礼卿.全球金融治理面临的八个问题[J].中国外汇,2021,(07):6-10.</w:t>
      </w:r>
    </w:p>
    <w:p>
      <w:pPr>
        <w:pStyle w:val="41"/>
        <w:adjustRightInd w:val="0"/>
        <w:snapToGrid w:val="0"/>
        <w:spacing w:before="240" w:after="120"/>
        <w:ind w:left="0"/>
        <w:contextualSpacing w:val="0"/>
        <w:rPr>
          <w:bCs/>
        </w:rPr>
      </w:pPr>
      <w:r>
        <w:rPr>
          <w:rFonts w:hint="eastAsia"/>
          <w:bCs/>
        </w:rPr>
        <w:t>唐双宁.国际货币基金组织及其改革[J].红旗文稿,2010,(19):14-17.</w:t>
      </w:r>
    </w:p>
    <w:p>
      <w:pPr>
        <w:pStyle w:val="41"/>
        <w:adjustRightInd w:val="0"/>
        <w:snapToGrid w:val="0"/>
        <w:spacing w:before="240" w:after="120"/>
        <w:ind w:left="0"/>
        <w:contextualSpacing w:val="0"/>
        <w:rPr>
          <w:bCs/>
        </w:rPr>
      </w:pPr>
      <w:r>
        <w:rPr>
          <w:rFonts w:hint="eastAsia"/>
          <w:bCs/>
        </w:rPr>
        <w:t>张瑾.G20框架内的国际货币基金组织改革[J].国际观察,2013(03):20-26.</w:t>
      </w:r>
    </w:p>
    <w:p>
      <w:pPr>
        <w:pStyle w:val="41"/>
        <w:adjustRightInd w:val="0"/>
        <w:snapToGrid w:val="0"/>
        <w:spacing w:before="240" w:after="120"/>
        <w:ind w:left="0"/>
        <w:contextualSpacing w:val="0"/>
        <w:rPr>
          <w:bCs/>
        </w:rPr>
      </w:pPr>
      <w:r>
        <w:rPr>
          <w:rFonts w:hint="eastAsia"/>
          <w:bCs/>
        </w:rPr>
        <w:t>谭小芬,李兴申.跨境资本流动管理与全球金融治理[J].国际经济评论,2019,(05).</w:t>
      </w:r>
    </w:p>
    <w:p>
      <w:pPr>
        <w:pStyle w:val="41"/>
        <w:adjustRightInd w:val="0"/>
        <w:snapToGrid w:val="0"/>
        <w:spacing w:before="240" w:after="120"/>
        <w:ind w:left="0"/>
        <w:contextualSpacing w:val="0"/>
        <w:rPr>
          <w:bCs/>
        </w:rPr>
      </w:pPr>
      <w:r>
        <w:rPr>
          <w:rFonts w:hint="eastAsia"/>
          <w:bCs/>
        </w:rPr>
        <w:t>王国刚,柳圆圆.全球金融治理的中国方案：理念、规则和取向[J].中国外汇,2021(07).</w:t>
      </w:r>
    </w:p>
    <w:p>
      <w:pPr>
        <w:pStyle w:val="41"/>
        <w:adjustRightInd w:val="0"/>
        <w:snapToGrid w:val="0"/>
        <w:spacing w:before="240" w:after="120"/>
        <w:ind w:left="0"/>
        <w:contextualSpacing w:val="0"/>
        <w:rPr>
          <w:bCs/>
        </w:rPr>
      </w:pPr>
      <w:r>
        <w:rPr>
          <w:rFonts w:hint="eastAsia"/>
          <w:bCs/>
        </w:rPr>
        <w:t>戴金平,曹方舟.中国全球金融治理地位的测度与评估[J].中国外汇,2021,(07).</w:t>
      </w:r>
    </w:p>
    <w:p>
      <w:pPr>
        <w:pStyle w:val="41"/>
        <w:adjustRightInd w:val="0"/>
        <w:snapToGrid w:val="0"/>
        <w:spacing w:before="240" w:after="120"/>
        <w:ind w:left="0"/>
        <w:contextualSpacing w:val="0"/>
        <w:rPr>
          <w:bCs/>
        </w:rPr>
      </w:pPr>
      <w:r>
        <w:rPr>
          <w:rFonts w:hint="eastAsia"/>
          <w:bCs/>
        </w:rPr>
        <w:t>王勇.中国与全球治理：对中国参与G20进程的评估[J].中国国际战略评论,2016(00).</w:t>
      </w:r>
    </w:p>
    <w:p>
      <w:pPr>
        <w:pStyle w:val="41"/>
        <w:adjustRightInd w:val="0"/>
        <w:snapToGrid w:val="0"/>
        <w:spacing w:before="240" w:after="120"/>
        <w:ind w:left="0"/>
        <w:contextualSpacing w:val="0"/>
        <w:rPr>
          <w:b/>
          <w:sz w:val="28"/>
          <w:szCs w:val="28"/>
        </w:rPr>
      </w:pPr>
      <w:r>
        <w:rPr>
          <w:rFonts w:hint="eastAsia"/>
          <w:bCs/>
          <w:lang w:val="en-US"/>
        </w:rPr>
        <w:t xml:space="preserve">Vestergaard J., Wade R.H. Protecting Power: How Western States Retain The Dominant Voice in The World Bank's Governance. </w:t>
      </w:r>
      <w:r>
        <w:rPr>
          <w:rFonts w:hint="eastAsia"/>
          <w:bCs/>
        </w:rPr>
        <w:t>(2013)  World Development,  46.</w:t>
      </w:r>
    </w:p>
    <w:p>
      <w:pPr>
        <w:pStyle w:val="41"/>
        <w:adjustRightInd w:val="0"/>
        <w:snapToGrid w:val="0"/>
        <w:spacing w:before="240" w:after="120" w:line="440" w:lineRule="atLeast"/>
        <w:ind w:left="0"/>
        <w:contextualSpacing w:val="0"/>
        <w:rPr>
          <w:b/>
        </w:rPr>
      </w:pPr>
      <w:r>
        <w:rPr>
          <w:rFonts w:hint="eastAsia"/>
          <w:b/>
        </w:rPr>
        <w:t>第四讲 中国与全球贸易治理</w:t>
      </w:r>
    </w:p>
    <w:p>
      <w:pPr>
        <w:pStyle w:val="41"/>
        <w:adjustRightInd w:val="0"/>
        <w:snapToGrid w:val="0"/>
        <w:spacing w:before="240" w:after="120"/>
        <w:ind w:left="0"/>
        <w:contextualSpacing w:val="0"/>
        <w:rPr>
          <w:bCs/>
        </w:rPr>
      </w:pPr>
      <w:r>
        <w:rPr>
          <w:rFonts w:hint="eastAsia"/>
          <w:bCs/>
        </w:rPr>
        <w:t>《中国与世界贸易组织》白皮书（2018）</w:t>
      </w:r>
    </w:p>
    <w:p>
      <w:pPr>
        <w:pStyle w:val="41"/>
        <w:adjustRightInd w:val="0"/>
        <w:snapToGrid w:val="0"/>
        <w:spacing w:before="240" w:after="120"/>
        <w:ind w:left="0"/>
        <w:contextualSpacing w:val="0"/>
        <w:rPr>
          <w:bCs/>
        </w:rPr>
      </w:pPr>
      <w:r>
        <w:rPr>
          <w:rFonts w:hint="eastAsia"/>
          <w:bCs/>
        </w:rPr>
        <w:t>王勇：《国际贸易政治经济学》，北京：中国市场出版社，2008年。</w:t>
      </w:r>
    </w:p>
    <w:p>
      <w:pPr>
        <w:pStyle w:val="41"/>
        <w:adjustRightInd w:val="0"/>
        <w:snapToGrid w:val="0"/>
        <w:spacing w:before="240" w:after="120"/>
        <w:ind w:left="0"/>
        <w:contextualSpacing w:val="0"/>
        <w:rPr>
          <w:bCs/>
        </w:rPr>
      </w:pPr>
      <w:r>
        <w:rPr>
          <w:rFonts w:hint="eastAsia"/>
          <w:bCs/>
        </w:rPr>
        <w:t xml:space="preserve">张向晨,徐清军,王金永.WTO改革应关注发展中成员的能力缺失问题[J].国际经济评论,2019(01). </w:t>
      </w:r>
    </w:p>
    <w:p>
      <w:pPr>
        <w:pStyle w:val="41"/>
        <w:adjustRightInd w:val="0"/>
        <w:snapToGrid w:val="0"/>
        <w:spacing w:before="240" w:after="120"/>
        <w:ind w:left="0"/>
        <w:contextualSpacing w:val="0"/>
        <w:rPr>
          <w:bCs/>
        </w:rPr>
      </w:pPr>
      <w:r>
        <w:rPr>
          <w:rFonts w:hint="eastAsia"/>
          <w:bCs/>
        </w:rPr>
        <w:t>屠新泉,石晓婧.世贸组织改革:必要而艰巨的任务[J].当代世界,2019(08)</w:t>
      </w:r>
    </w:p>
    <w:p>
      <w:pPr>
        <w:pStyle w:val="41"/>
        <w:adjustRightInd w:val="0"/>
        <w:snapToGrid w:val="0"/>
        <w:spacing w:before="240" w:after="120"/>
        <w:ind w:left="0"/>
        <w:contextualSpacing w:val="0"/>
        <w:rPr>
          <w:bCs/>
        </w:rPr>
      </w:pPr>
      <w:r>
        <w:rPr>
          <w:rFonts w:hint="eastAsia"/>
          <w:bCs/>
        </w:rPr>
        <w:t>张丽娟.面向未来的全球贸易治理改革[J].当代世界,2021(12).</w:t>
      </w:r>
    </w:p>
    <w:p>
      <w:pPr>
        <w:pStyle w:val="41"/>
        <w:adjustRightInd w:val="0"/>
        <w:snapToGrid w:val="0"/>
        <w:spacing w:before="240" w:after="120"/>
        <w:ind w:left="0"/>
        <w:contextualSpacing w:val="0"/>
        <w:rPr>
          <w:bCs/>
        </w:rPr>
      </w:pPr>
      <w:r>
        <w:rPr>
          <w:rFonts w:hint="eastAsia"/>
          <w:bCs/>
        </w:rPr>
        <w:t>张晓通,陈实.百年变局下中美全球贸易治理的竞争与合作[J].国际贸易,2021(10)</w:t>
      </w:r>
    </w:p>
    <w:p>
      <w:pPr>
        <w:pStyle w:val="41"/>
        <w:adjustRightInd w:val="0"/>
        <w:snapToGrid w:val="0"/>
        <w:spacing w:before="240" w:after="120"/>
        <w:ind w:left="0"/>
        <w:contextualSpacing w:val="0"/>
        <w:rPr>
          <w:bCs/>
        </w:rPr>
      </w:pPr>
      <w:r>
        <w:rPr>
          <w:rFonts w:hint="eastAsia"/>
          <w:bCs/>
        </w:rPr>
        <w:t>何伟文.全球贸易治理视角下世贸组织改革问题[J].当代世界,2021(08).</w:t>
      </w:r>
    </w:p>
    <w:p>
      <w:pPr>
        <w:pStyle w:val="41"/>
        <w:adjustRightInd w:val="0"/>
        <w:snapToGrid w:val="0"/>
        <w:spacing w:before="240" w:after="120"/>
        <w:ind w:left="0"/>
        <w:contextualSpacing w:val="0"/>
        <w:rPr>
          <w:b/>
          <w:sz w:val="28"/>
          <w:szCs w:val="28"/>
        </w:rPr>
      </w:pPr>
      <w:r>
        <w:rPr>
          <w:rFonts w:hint="eastAsia"/>
          <w:bCs/>
        </w:rPr>
        <w:t>张茉楠.全球经贸规则体系正加速步入“2.0时代”[J].宏观经济管理,2020(04).</w:t>
      </w:r>
    </w:p>
    <w:p>
      <w:pPr>
        <w:pStyle w:val="41"/>
        <w:adjustRightInd w:val="0"/>
        <w:snapToGrid w:val="0"/>
        <w:spacing w:before="240" w:after="120" w:line="440" w:lineRule="atLeast"/>
        <w:ind w:left="0"/>
        <w:contextualSpacing w:val="0"/>
        <w:rPr>
          <w:b/>
          <w:sz w:val="28"/>
          <w:szCs w:val="28"/>
        </w:rPr>
      </w:pPr>
      <w:r>
        <w:rPr>
          <w:rFonts w:hint="eastAsia"/>
          <w:b/>
        </w:rPr>
        <w:t>第五讲  中国与全球发展治理</w:t>
      </w:r>
    </w:p>
    <w:p>
      <w:pPr>
        <w:pStyle w:val="41"/>
        <w:adjustRightInd w:val="0"/>
        <w:snapToGrid w:val="0"/>
        <w:spacing w:before="240" w:after="120"/>
        <w:ind w:left="0"/>
        <w:contextualSpacing w:val="0"/>
        <w:rPr>
          <w:bCs/>
        </w:rPr>
      </w:pPr>
      <w:r>
        <w:rPr>
          <w:rFonts w:hint="eastAsia"/>
          <w:bCs/>
        </w:rPr>
        <w:t>《人类减贫的中国实践》白皮书</w:t>
      </w:r>
      <w:r>
        <w:rPr>
          <w:rFonts w:hint="eastAsia"/>
          <w:bCs/>
          <w:lang w:eastAsia="zh-CN"/>
        </w:rPr>
        <w:t>（</w:t>
      </w:r>
      <w:r>
        <w:rPr>
          <w:rFonts w:hint="eastAsia"/>
          <w:bCs/>
        </w:rPr>
        <w:t>2021)</w:t>
      </w:r>
    </w:p>
    <w:p>
      <w:pPr>
        <w:pStyle w:val="41"/>
        <w:adjustRightInd w:val="0"/>
        <w:snapToGrid w:val="0"/>
        <w:spacing w:before="240" w:after="120"/>
        <w:ind w:left="0"/>
        <w:contextualSpacing w:val="0"/>
        <w:rPr>
          <w:bCs/>
        </w:rPr>
      </w:pPr>
      <w:r>
        <w:rPr>
          <w:rFonts w:hint="eastAsia"/>
          <w:bCs/>
        </w:rPr>
        <w:t>《新时代的中国国际发展合作》白皮书</w:t>
      </w:r>
      <w:r>
        <w:rPr>
          <w:rFonts w:hint="eastAsia"/>
          <w:bCs/>
          <w:lang w:eastAsia="zh-CN"/>
        </w:rPr>
        <w:t>（</w:t>
      </w:r>
      <w:r>
        <w:rPr>
          <w:rFonts w:hint="eastAsia"/>
          <w:bCs/>
        </w:rPr>
        <w:t>2021)</w:t>
      </w:r>
    </w:p>
    <w:p>
      <w:pPr>
        <w:pStyle w:val="41"/>
        <w:adjustRightInd w:val="0"/>
        <w:snapToGrid w:val="0"/>
        <w:spacing w:before="240" w:after="120"/>
        <w:ind w:left="0"/>
        <w:contextualSpacing w:val="0"/>
        <w:rPr>
          <w:bCs/>
        </w:rPr>
      </w:pPr>
      <w:r>
        <w:rPr>
          <w:rFonts w:hint="eastAsia"/>
          <w:bCs/>
        </w:rPr>
        <w:t xml:space="preserve">邹志强.理念、机制、能力:联合国与全球发展治理的关系及其启示[J].国际关系研究,2020(06). </w:t>
      </w:r>
    </w:p>
    <w:p>
      <w:pPr>
        <w:pStyle w:val="41"/>
        <w:adjustRightInd w:val="0"/>
        <w:snapToGrid w:val="0"/>
        <w:spacing w:before="240" w:after="120"/>
        <w:ind w:left="0"/>
        <w:contextualSpacing w:val="0"/>
        <w:rPr>
          <w:bCs/>
        </w:rPr>
      </w:pPr>
      <w:r>
        <w:rPr>
          <w:rFonts w:hint="eastAsia"/>
          <w:bCs/>
        </w:rPr>
        <w:t>孙伊然.全球发展治理:中国与联合国合作的新态势[J].现代国际关系,2017(09).</w:t>
      </w:r>
    </w:p>
    <w:p>
      <w:pPr>
        <w:pStyle w:val="41"/>
        <w:adjustRightInd w:val="0"/>
        <w:snapToGrid w:val="0"/>
        <w:spacing w:before="240" w:after="120"/>
        <w:ind w:left="0"/>
        <w:contextualSpacing w:val="0"/>
        <w:rPr>
          <w:bCs/>
        </w:rPr>
      </w:pPr>
      <w:r>
        <w:rPr>
          <w:rFonts w:hint="eastAsia"/>
          <w:bCs/>
        </w:rPr>
        <w:t xml:space="preserve">黄超.全球发展治理转型与中国的战略选择[J].国际展望,2018,10(03). </w:t>
      </w:r>
    </w:p>
    <w:p>
      <w:pPr>
        <w:pStyle w:val="41"/>
        <w:adjustRightInd w:val="0"/>
        <w:snapToGrid w:val="0"/>
        <w:spacing w:before="240" w:after="120"/>
        <w:ind w:left="0"/>
        <w:contextualSpacing w:val="0"/>
        <w:rPr>
          <w:bCs/>
        </w:rPr>
      </w:pPr>
      <w:r>
        <w:rPr>
          <w:rFonts w:hint="eastAsia"/>
          <w:bCs/>
        </w:rPr>
        <w:t>林卡,刘诗颖.“全球发展”理念的形成和演化——从国际援助到全球治理[J].山东社会科学,2018(01).</w:t>
      </w:r>
    </w:p>
    <w:p>
      <w:pPr>
        <w:pStyle w:val="41"/>
        <w:adjustRightInd w:val="0"/>
        <w:snapToGrid w:val="0"/>
        <w:spacing w:before="240" w:after="120"/>
        <w:ind w:left="0"/>
        <w:contextualSpacing w:val="0"/>
        <w:rPr>
          <w:bCs/>
        </w:rPr>
      </w:pPr>
      <w:r>
        <w:rPr>
          <w:rFonts w:hint="eastAsia"/>
          <w:bCs/>
        </w:rPr>
        <w:t>支振锋.赢得全球治理与发展评价的主导性话语权[J].人民论坛,2021(29).</w:t>
      </w:r>
    </w:p>
    <w:p>
      <w:pPr>
        <w:pStyle w:val="41"/>
        <w:adjustRightInd w:val="0"/>
        <w:snapToGrid w:val="0"/>
        <w:spacing w:before="240" w:after="120"/>
        <w:ind w:left="0"/>
        <w:contextualSpacing w:val="0"/>
        <w:rPr>
          <w:b/>
          <w:sz w:val="28"/>
          <w:szCs w:val="28"/>
        </w:rPr>
      </w:pPr>
      <w:r>
        <w:rPr>
          <w:rFonts w:hint="eastAsia"/>
          <w:bCs/>
        </w:rPr>
        <w:t>张春.新型国际发展机构与新时代的全球发展治理[J].中国社会科学评价,2021(02).</w:t>
      </w:r>
    </w:p>
    <w:p>
      <w:pPr>
        <w:pStyle w:val="41"/>
        <w:adjustRightInd w:val="0"/>
        <w:snapToGrid w:val="0"/>
        <w:spacing w:before="240" w:after="120" w:line="440" w:lineRule="atLeast"/>
        <w:ind w:left="0"/>
        <w:contextualSpacing w:val="0"/>
        <w:rPr>
          <w:b/>
          <w:sz w:val="28"/>
          <w:szCs w:val="28"/>
        </w:rPr>
      </w:pPr>
      <w:r>
        <w:rPr>
          <w:rFonts w:hint="eastAsia"/>
          <w:b/>
        </w:rPr>
        <w:t>第六讲 中国与全球安全治理</w:t>
      </w:r>
    </w:p>
    <w:p>
      <w:pPr>
        <w:pStyle w:val="41"/>
        <w:adjustRightInd w:val="0"/>
        <w:snapToGrid w:val="0"/>
        <w:spacing w:before="240" w:after="120"/>
        <w:ind w:left="0"/>
        <w:contextualSpacing w:val="0"/>
        <w:rPr>
          <w:bCs/>
        </w:rPr>
      </w:pPr>
      <w:r>
        <w:rPr>
          <w:rFonts w:hint="eastAsia"/>
          <w:bCs/>
        </w:rPr>
        <w:t>《新时代的中国国防》白皮书</w:t>
      </w:r>
      <w:r>
        <w:rPr>
          <w:rFonts w:hint="eastAsia"/>
          <w:bCs/>
          <w:lang w:eastAsia="zh-CN"/>
        </w:rPr>
        <w:t>（</w:t>
      </w:r>
      <w:r>
        <w:rPr>
          <w:rFonts w:hint="eastAsia"/>
          <w:bCs/>
        </w:rPr>
        <w:t>2019)</w:t>
      </w:r>
    </w:p>
    <w:p>
      <w:pPr>
        <w:pStyle w:val="41"/>
        <w:adjustRightInd w:val="0"/>
        <w:snapToGrid w:val="0"/>
        <w:spacing w:before="240" w:after="120"/>
        <w:ind w:left="0"/>
        <w:contextualSpacing w:val="0"/>
        <w:rPr>
          <w:bCs/>
        </w:rPr>
      </w:pPr>
      <w:r>
        <w:rPr>
          <w:rFonts w:hint="eastAsia"/>
          <w:bCs/>
        </w:rPr>
        <w:t>孟祥青,程炜.新时代中国全球安全治理的理念与实践[J].国际问题研究,2021(06).</w:t>
      </w:r>
    </w:p>
    <w:p>
      <w:pPr>
        <w:pStyle w:val="41"/>
        <w:adjustRightInd w:val="0"/>
        <w:snapToGrid w:val="0"/>
        <w:spacing w:before="240" w:after="120"/>
        <w:ind w:left="0"/>
        <w:contextualSpacing w:val="0"/>
        <w:rPr>
          <w:bCs/>
        </w:rPr>
      </w:pPr>
      <w:r>
        <w:rPr>
          <w:rFonts w:hint="eastAsia"/>
          <w:bCs/>
        </w:rPr>
        <w:t>唐永胜.世界变局及其对加强全球治理的迫切需求[J].思想理论教育导刊,2020(03).</w:t>
      </w:r>
    </w:p>
    <w:p>
      <w:pPr>
        <w:pStyle w:val="41"/>
        <w:adjustRightInd w:val="0"/>
        <w:snapToGrid w:val="0"/>
        <w:spacing w:before="240" w:after="120"/>
        <w:ind w:left="0"/>
        <w:contextualSpacing w:val="0"/>
        <w:rPr>
          <w:bCs/>
        </w:rPr>
      </w:pPr>
      <w:r>
        <w:rPr>
          <w:rFonts w:hint="eastAsia"/>
          <w:bCs/>
        </w:rPr>
        <w:t>李志斐.总体国家安全观与全球安全治理的中国方向[J].中共中央党校(国家行政学院)学报,2022,26(01).</w:t>
      </w:r>
    </w:p>
    <w:p>
      <w:pPr>
        <w:pStyle w:val="41"/>
        <w:adjustRightInd w:val="0"/>
        <w:snapToGrid w:val="0"/>
        <w:spacing w:before="240" w:after="120"/>
        <w:ind w:left="0"/>
        <w:contextualSpacing w:val="0"/>
        <w:rPr>
          <w:b/>
          <w:sz w:val="28"/>
          <w:szCs w:val="28"/>
          <w:lang w:val="en-US"/>
        </w:rPr>
      </w:pPr>
      <w:r>
        <w:rPr>
          <w:rFonts w:hint="eastAsia"/>
          <w:bCs/>
        </w:rPr>
        <w:t>朱锋.中美战略竞争与日本的安全战略选择[J].日本学刊,2021(03).</w:t>
      </w:r>
    </w:p>
    <w:p>
      <w:pPr>
        <w:pStyle w:val="41"/>
        <w:adjustRightInd w:val="0"/>
        <w:snapToGrid w:val="0"/>
        <w:spacing w:before="240" w:after="120" w:line="440" w:lineRule="atLeast"/>
        <w:ind w:left="0"/>
        <w:contextualSpacing w:val="0"/>
        <w:rPr>
          <w:b/>
          <w:sz w:val="28"/>
          <w:szCs w:val="28"/>
        </w:rPr>
      </w:pPr>
      <w:r>
        <w:rPr>
          <w:rFonts w:hint="eastAsia"/>
          <w:b/>
        </w:rPr>
        <w:t xml:space="preserve">第七讲 </w:t>
      </w:r>
      <w:r>
        <w:rPr>
          <w:rFonts w:hint="eastAsia"/>
          <w:b/>
          <w:color w:val="000000"/>
        </w:rPr>
        <w:t>中国与全球互联网治理</w:t>
      </w:r>
    </w:p>
    <w:p>
      <w:pPr>
        <w:pStyle w:val="41"/>
        <w:adjustRightInd w:val="0"/>
        <w:snapToGrid w:val="0"/>
        <w:spacing w:before="240" w:after="120"/>
        <w:ind w:left="0"/>
        <w:contextualSpacing w:val="0"/>
        <w:rPr>
          <w:bCs/>
        </w:rPr>
      </w:pPr>
      <w:r>
        <w:rPr>
          <w:rFonts w:hint="eastAsia"/>
          <w:bCs/>
        </w:rPr>
        <w:t>徐敬宏,侯伟鹏.习近平全球互联网治理重要论述研究:理论逻辑与实践路径[J].现代传播(中国传媒大学学报),2019,41(03).</w:t>
      </w:r>
    </w:p>
    <w:p>
      <w:pPr>
        <w:pStyle w:val="41"/>
        <w:adjustRightInd w:val="0"/>
        <w:snapToGrid w:val="0"/>
        <w:spacing w:before="240" w:after="120"/>
        <w:ind w:left="0"/>
        <w:contextualSpacing w:val="0"/>
        <w:rPr>
          <w:bCs/>
        </w:rPr>
      </w:pPr>
      <w:r>
        <w:rPr>
          <w:rFonts w:hint="eastAsia"/>
          <w:bCs/>
        </w:rPr>
        <w:t>邹旭怡.全球互联网治理困境与网络空间命运共同体构建的价值取向[J].天津社会科学,2020(02).</w:t>
      </w:r>
    </w:p>
    <w:p>
      <w:pPr>
        <w:pStyle w:val="41"/>
        <w:adjustRightInd w:val="0"/>
        <w:snapToGrid w:val="0"/>
        <w:spacing w:before="240" w:after="120"/>
        <w:ind w:left="0"/>
        <w:contextualSpacing w:val="0"/>
        <w:rPr>
          <w:bCs/>
        </w:rPr>
      </w:pPr>
      <w:r>
        <w:rPr>
          <w:rFonts w:hint="eastAsia"/>
          <w:bCs/>
        </w:rPr>
        <w:t>鲁传颖.网络空间治理的力量博弈、理念演变与中国战略[J].国际展望,2016,8(01).</w:t>
      </w:r>
    </w:p>
    <w:p>
      <w:pPr>
        <w:pStyle w:val="41"/>
        <w:adjustRightInd w:val="0"/>
        <w:snapToGrid w:val="0"/>
        <w:spacing w:before="240" w:after="120"/>
        <w:ind w:left="0"/>
        <w:contextualSpacing w:val="0"/>
        <w:rPr>
          <w:bCs/>
        </w:rPr>
      </w:pPr>
      <w:r>
        <w:rPr>
          <w:rFonts w:hint="eastAsia"/>
          <w:bCs/>
        </w:rPr>
        <w:t>潘晓明,郑冰.全球数字经济发展背景下的国际治理机制构建[J].国际展望,2021,13(05).</w:t>
      </w:r>
    </w:p>
    <w:p>
      <w:pPr>
        <w:pStyle w:val="41"/>
        <w:adjustRightInd w:val="0"/>
        <w:snapToGrid w:val="0"/>
        <w:spacing w:before="240" w:after="120"/>
        <w:ind w:left="0"/>
        <w:contextualSpacing w:val="0"/>
        <w:rPr>
          <w:bCs/>
        </w:rPr>
      </w:pPr>
      <w:r>
        <w:rPr>
          <w:rFonts w:hint="eastAsia"/>
          <w:bCs/>
        </w:rPr>
        <w:t>米尔顿·穆勒,约翰·马西森,汉斯·克莱因,田华.互联网与全球治理:一种新型体制的原则与规范[J].国外理论动态,2016(09).</w:t>
      </w:r>
    </w:p>
    <w:p>
      <w:pPr>
        <w:pStyle w:val="41"/>
        <w:adjustRightInd w:val="0"/>
        <w:snapToGrid w:val="0"/>
        <w:spacing w:before="240" w:after="120"/>
        <w:ind w:left="0"/>
        <w:contextualSpacing w:val="0"/>
        <w:rPr>
          <w:b/>
          <w:sz w:val="28"/>
          <w:szCs w:val="28"/>
        </w:rPr>
      </w:pPr>
      <w:r>
        <w:rPr>
          <w:rFonts w:hint="eastAsia"/>
          <w:bCs/>
        </w:rPr>
        <w:t>熊光清.如何推进全球互联网治理体系变革[J].人民论坛,2018(13):39-41.</w:t>
      </w:r>
    </w:p>
    <w:p>
      <w:pPr>
        <w:pStyle w:val="41"/>
        <w:adjustRightInd w:val="0"/>
        <w:snapToGrid w:val="0"/>
        <w:spacing w:before="240" w:after="120" w:line="440" w:lineRule="atLeast"/>
        <w:ind w:left="0"/>
        <w:contextualSpacing w:val="0"/>
        <w:rPr>
          <w:b/>
          <w:sz w:val="28"/>
          <w:szCs w:val="28"/>
        </w:rPr>
      </w:pPr>
      <w:r>
        <w:rPr>
          <w:rFonts w:hint="eastAsia"/>
          <w:b/>
        </w:rPr>
        <w:t>第八讲 中国与全球人权治理</w:t>
      </w:r>
    </w:p>
    <w:p>
      <w:pPr>
        <w:pStyle w:val="41"/>
        <w:adjustRightInd w:val="0"/>
        <w:snapToGrid w:val="0"/>
        <w:spacing w:before="240" w:after="120"/>
        <w:ind w:left="0"/>
        <w:contextualSpacing w:val="0"/>
        <w:rPr>
          <w:bCs/>
        </w:rPr>
      </w:pPr>
      <w:r>
        <w:rPr>
          <w:rFonts w:hint="eastAsia"/>
          <w:bCs/>
        </w:rPr>
        <w:t>《为人民谋幸福：新中国人权事业发展70年》白皮书（2019）</w:t>
      </w:r>
    </w:p>
    <w:p>
      <w:pPr>
        <w:pStyle w:val="41"/>
        <w:adjustRightInd w:val="0"/>
        <w:snapToGrid w:val="0"/>
        <w:spacing w:before="240" w:after="120"/>
        <w:ind w:left="0"/>
        <w:contextualSpacing w:val="0"/>
        <w:rPr>
          <w:bCs/>
        </w:rPr>
      </w:pPr>
      <w:r>
        <w:rPr>
          <w:rFonts w:hint="eastAsia"/>
          <w:bCs/>
        </w:rPr>
        <w:t>《改革开放40年中国人权事业的发展进步》白皮书</w:t>
      </w:r>
      <w:r>
        <w:rPr>
          <w:rFonts w:hint="eastAsia"/>
          <w:bCs/>
          <w:lang w:eastAsia="zh-CN"/>
        </w:rPr>
        <w:t>（</w:t>
      </w:r>
      <w:r>
        <w:rPr>
          <w:rFonts w:hint="eastAsia"/>
          <w:bCs/>
        </w:rPr>
        <w:t>2018)</w:t>
      </w:r>
    </w:p>
    <w:p>
      <w:pPr>
        <w:pStyle w:val="41"/>
        <w:adjustRightInd w:val="0"/>
        <w:snapToGrid w:val="0"/>
        <w:spacing w:before="240" w:after="120"/>
        <w:ind w:left="0"/>
        <w:contextualSpacing w:val="0"/>
        <w:rPr>
          <w:bCs/>
        </w:rPr>
      </w:pPr>
      <w:r>
        <w:rPr>
          <w:rFonts w:hint="eastAsia"/>
          <w:bCs/>
        </w:rPr>
        <w:t xml:space="preserve">罗艳华.新中国参与国际人权事务的历程及对国际人权事业的贡献[J].人权,2019(03). </w:t>
      </w:r>
    </w:p>
    <w:p>
      <w:pPr>
        <w:pStyle w:val="41"/>
        <w:adjustRightInd w:val="0"/>
        <w:snapToGrid w:val="0"/>
        <w:spacing w:before="240" w:after="120"/>
        <w:ind w:left="0"/>
        <w:contextualSpacing w:val="0"/>
        <w:rPr>
          <w:bCs/>
        </w:rPr>
      </w:pPr>
      <w:r>
        <w:rPr>
          <w:rFonts w:hint="eastAsia"/>
          <w:bCs/>
        </w:rPr>
        <w:t xml:space="preserve">罗艳华.联合国层面的全球人权治理:中国的参与和贡献[J].人权,2017(02). </w:t>
      </w:r>
    </w:p>
    <w:p>
      <w:pPr>
        <w:pStyle w:val="41"/>
        <w:adjustRightInd w:val="0"/>
        <w:snapToGrid w:val="0"/>
        <w:spacing w:before="240" w:after="120"/>
        <w:ind w:left="0"/>
        <w:contextualSpacing w:val="0"/>
        <w:rPr>
          <w:bCs/>
        </w:rPr>
      </w:pPr>
      <w:r>
        <w:rPr>
          <w:rFonts w:hint="eastAsia"/>
          <w:bCs/>
        </w:rPr>
        <w:t>毛俊响.中国参与全球人权治理：“构建人类命运共同体”[J].人权法学,2022,1(01).</w:t>
      </w:r>
    </w:p>
    <w:p>
      <w:pPr>
        <w:pStyle w:val="41"/>
        <w:adjustRightInd w:val="0"/>
        <w:snapToGrid w:val="0"/>
        <w:spacing w:before="240" w:after="120"/>
        <w:ind w:left="0"/>
        <w:contextualSpacing w:val="0"/>
        <w:rPr>
          <w:bCs/>
        </w:rPr>
      </w:pPr>
      <w:r>
        <w:rPr>
          <w:rFonts w:hint="eastAsia"/>
          <w:bCs/>
        </w:rPr>
        <w:t>孙萌.联合国人权机制在人权领域全球治理中的挑战和作用[J].人权研究,2020(02).</w:t>
      </w:r>
    </w:p>
    <w:p>
      <w:pPr>
        <w:pStyle w:val="41"/>
        <w:adjustRightInd w:val="0"/>
        <w:snapToGrid w:val="0"/>
        <w:spacing w:before="240" w:after="120"/>
        <w:ind w:left="0"/>
        <w:contextualSpacing w:val="0"/>
        <w:rPr>
          <w:bCs/>
        </w:rPr>
      </w:pPr>
      <w:r>
        <w:rPr>
          <w:rFonts w:hint="eastAsia"/>
          <w:bCs/>
        </w:rPr>
        <w:t>赵明霞.构建人类命运共同体:全球人权治理的中国方案[J].南方论刊,2018(06).</w:t>
      </w:r>
    </w:p>
    <w:p>
      <w:pPr>
        <w:pStyle w:val="41"/>
        <w:adjustRightInd w:val="0"/>
        <w:snapToGrid w:val="0"/>
        <w:spacing w:before="240" w:after="120"/>
        <w:ind w:left="0"/>
        <w:contextualSpacing w:val="0"/>
        <w:rPr>
          <w:b/>
          <w:sz w:val="28"/>
          <w:szCs w:val="28"/>
        </w:rPr>
      </w:pPr>
      <w:r>
        <w:rPr>
          <w:rFonts w:hint="eastAsia"/>
          <w:bCs/>
        </w:rPr>
        <w:t>陈佑武.全球人权治理的中国方案[J].人权,2018(01).</w:t>
      </w:r>
    </w:p>
    <w:p>
      <w:pPr>
        <w:pStyle w:val="41"/>
        <w:numPr>
          <w:ilvl w:val="0"/>
          <w:numId w:val="1"/>
        </w:numPr>
        <w:autoSpaceDE/>
        <w:autoSpaceDN/>
        <w:adjustRightInd w:val="0"/>
        <w:snapToGrid w:val="0"/>
        <w:spacing w:beforeLines="50" w:after="120" w:line="440" w:lineRule="atLeast"/>
        <w:ind w:left="0" w:leftChars="0" w:firstLine="420" w:firstLineChars="0"/>
        <w:contextualSpacing w:val="0"/>
        <w:rPr>
          <w:rFonts w:hint="eastAsia"/>
          <w:b/>
          <w:sz w:val="24"/>
          <w:szCs w:val="24"/>
        </w:rPr>
      </w:pPr>
      <w:r>
        <w:rPr>
          <w:rFonts w:hint="eastAsia"/>
          <w:b/>
          <w:sz w:val="24"/>
          <w:szCs w:val="24"/>
        </w:rPr>
        <w:t>课程考核</w:t>
      </w:r>
    </w:p>
    <w:p>
      <w:pPr>
        <w:pStyle w:val="41"/>
        <w:widowControl/>
        <w:autoSpaceDE/>
        <w:autoSpaceDN/>
        <w:adjustRightInd w:val="0"/>
        <w:snapToGrid w:val="0"/>
        <w:spacing w:after="120" w:line="440" w:lineRule="atLeast"/>
        <w:ind w:left="0" w:firstLine="480" w:firstLineChars="200"/>
        <w:rPr>
          <w:sz w:val="24"/>
          <w:szCs w:val="24"/>
        </w:rPr>
      </w:pPr>
      <w:r>
        <w:rPr>
          <w:rFonts w:hint="eastAsia"/>
          <w:sz w:val="24"/>
          <w:szCs w:val="24"/>
        </w:rPr>
        <w:t>百分制</w:t>
      </w:r>
    </w:p>
    <w:p>
      <w:pPr>
        <w:pStyle w:val="41"/>
        <w:widowControl/>
        <w:autoSpaceDE/>
        <w:autoSpaceDN/>
        <w:adjustRightInd w:val="0"/>
        <w:snapToGrid w:val="0"/>
        <w:spacing w:after="120" w:line="440" w:lineRule="atLeast"/>
        <w:ind w:left="0" w:firstLine="480" w:firstLineChars="200"/>
        <w:rPr>
          <w:sz w:val="24"/>
          <w:szCs w:val="24"/>
        </w:rPr>
      </w:pPr>
      <w:r>
        <w:rPr>
          <w:rFonts w:hint="eastAsia"/>
          <w:sz w:val="24"/>
          <w:szCs w:val="24"/>
        </w:rPr>
        <w:t>平时成绩</w:t>
      </w:r>
      <w:r>
        <w:rPr>
          <w:rFonts w:hint="eastAsia"/>
          <w:sz w:val="24"/>
          <w:szCs w:val="24"/>
          <w:lang w:val="en-US"/>
        </w:rPr>
        <w:t>：30</w:t>
      </w:r>
      <w:r>
        <w:rPr>
          <w:rFonts w:hint="eastAsia"/>
          <w:sz w:val="24"/>
          <w:szCs w:val="24"/>
        </w:rPr>
        <w:t>%</w:t>
      </w:r>
    </w:p>
    <w:p>
      <w:pPr>
        <w:pStyle w:val="41"/>
        <w:widowControl/>
        <w:autoSpaceDE/>
        <w:autoSpaceDN/>
        <w:adjustRightInd w:val="0"/>
        <w:snapToGrid w:val="0"/>
        <w:spacing w:after="120" w:line="440" w:lineRule="atLeast"/>
        <w:ind w:left="0" w:firstLine="480" w:firstLineChars="200"/>
        <w:rPr>
          <w:rFonts w:hint="eastAsia"/>
          <w:sz w:val="24"/>
          <w:szCs w:val="24"/>
        </w:rPr>
      </w:pPr>
      <w:r>
        <w:rPr>
          <w:rFonts w:hint="eastAsia"/>
          <w:sz w:val="24"/>
          <w:szCs w:val="24"/>
        </w:rPr>
        <w:t>期末考试：</w:t>
      </w:r>
      <w:r>
        <w:rPr>
          <w:rFonts w:hint="eastAsia"/>
          <w:sz w:val="24"/>
          <w:szCs w:val="24"/>
          <w:lang w:val="en-US"/>
        </w:rPr>
        <w:t>70</w:t>
      </w:r>
      <w:r>
        <w:rPr>
          <w:rFonts w:hint="eastAsia"/>
          <w:sz w:val="24"/>
          <w:szCs w:val="24"/>
        </w:rPr>
        <w:t>%</w:t>
      </w:r>
    </w:p>
    <w:p>
      <w:pPr>
        <w:pStyle w:val="41"/>
        <w:widowControl/>
        <w:autoSpaceDE/>
        <w:autoSpaceDN/>
        <w:adjustRightInd w:val="0"/>
        <w:snapToGrid w:val="0"/>
        <w:spacing w:after="120" w:line="440" w:lineRule="atLeast"/>
        <w:ind w:left="0" w:firstLine="480" w:firstLineChars="200"/>
        <w:rPr>
          <w:rFonts w:hint="eastAsia"/>
          <w:sz w:val="24"/>
          <w:szCs w:val="24"/>
        </w:rPr>
      </w:pPr>
    </w:p>
    <w:p>
      <w:pPr>
        <w:widowControl/>
        <w:adjustRightInd w:val="0"/>
        <w:snapToGrid w:val="0"/>
        <w:spacing w:after="120" w:line="440" w:lineRule="atLeast"/>
        <w:jc w:val="both"/>
        <w:rPr>
          <w:b/>
          <w:bCs/>
          <w:sz w:val="24"/>
          <w:shd w:val="clear" w:color="auto" w:fill="FFFFFF"/>
        </w:rPr>
      </w:pPr>
    </w:p>
    <w:p>
      <w:pPr>
        <w:widowControl/>
        <w:adjustRightInd w:val="0"/>
        <w:snapToGrid w:val="0"/>
        <w:spacing w:after="120" w:line="440" w:lineRule="atLeast"/>
        <w:jc w:val="both"/>
        <w:rPr>
          <w:b/>
          <w:bCs/>
          <w:sz w:val="24"/>
          <w:shd w:val="clear" w:color="auto" w:fill="FFFFFF"/>
        </w:rPr>
      </w:pPr>
    </w:p>
    <w:p>
      <w:pPr>
        <w:widowControl/>
        <w:adjustRightInd w:val="0"/>
        <w:snapToGrid w:val="0"/>
        <w:spacing w:after="120" w:line="440" w:lineRule="atLeast"/>
        <w:jc w:val="center"/>
        <w:rPr>
          <w:b/>
          <w:bCs/>
          <w:sz w:val="24"/>
          <w:shd w:val="clear" w:color="auto" w:fill="FFFFFF"/>
        </w:rPr>
      </w:pPr>
      <w:r>
        <w:rPr>
          <w:rFonts w:hint="eastAsia"/>
          <w:b/>
          <w:sz w:val="24"/>
          <w:szCs w:val="32"/>
          <w:lang w:val="en-US" w:bidi="ar-SA"/>
        </w:rPr>
        <w:drawing>
          <wp:inline distT="0" distB="0" distL="0" distR="0">
            <wp:extent cx="1571625" cy="35242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1571625" cy="352425"/>
                    </a:xfrm>
                    <a:prstGeom prst="rect">
                      <a:avLst/>
                    </a:prstGeom>
                  </pic:spPr>
                </pic:pic>
              </a:graphicData>
            </a:graphic>
          </wp:inline>
        </w:drawing>
      </w:r>
    </w:p>
    <w:p>
      <w:pPr>
        <w:widowControl/>
        <w:rPr>
          <w:b/>
          <w:bCs/>
          <w:sz w:val="24"/>
          <w:shd w:val="clear" w:color="auto" w:fill="FFFFFF"/>
        </w:rPr>
      </w:pPr>
      <w:r>
        <w:rPr>
          <w:rFonts w:hint="eastAsia"/>
          <w:b/>
          <w:bCs/>
          <w:sz w:val="24"/>
          <w:shd w:val="clear" w:color="auto" w:fill="FFFFFF"/>
        </w:rPr>
        <w:br w:type="page"/>
      </w:r>
    </w:p>
    <w:p>
      <w:pPr>
        <w:pStyle w:val="3"/>
        <w:ind w:left="480"/>
        <w:jc w:val="center"/>
        <w:rPr>
          <w:rFonts w:ascii="宋体" w:hAnsi="宋体" w:eastAsia="宋体" w:cs="宋体"/>
          <w:sz w:val="32"/>
          <w:szCs w:val="32"/>
        </w:rPr>
      </w:pPr>
      <w:bookmarkStart w:id="4" w:name="_Toc1256"/>
      <w:r>
        <w:rPr>
          <w:rFonts w:hint="eastAsia" w:ascii="宋体" w:hAnsi="宋体" w:eastAsia="宋体" w:cs="宋体"/>
          <w:sz w:val="32"/>
          <w:szCs w:val="32"/>
        </w:rPr>
        <w:t>课程二</w:t>
      </w:r>
      <w:r>
        <w:rPr>
          <w:rFonts w:hint="eastAsia" w:ascii="宋体" w:hAnsi="宋体" w:eastAsia="宋体" w:cs="宋体"/>
          <w:sz w:val="32"/>
          <w:szCs w:val="32"/>
          <w:lang w:val="en-US" w:eastAsia="zh-CN"/>
        </w:rPr>
        <w:t xml:space="preserve">  </w:t>
      </w:r>
      <w:r>
        <w:rPr>
          <w:rFonts w:hint="eastAsia" w:ascii="宋体" w:hAnsi="宋体" w:eastAsia="宋体" w:cs="宋体"/>
          <w:sz w:val="32"/>
          <w:szCs w:val="32"/>
        </w:rPr>
        <w:t>“一带一路”与</w:t>
      </w:r>
      <w:bookmarkEnd w:id="4"/>
      <w:r>
        <w:rPr>
          <w:rFonts w:hint="eastAsia" w:ascii="宋体" w:hAnsi="宋体" w:eastAsia="宋体" w:cs="宋体"/>
          <w:sz w:val="32"/>
          <w:szCs w:val="32"/>
        </w:rPr>
        <w:t>全球发展</w:t>
      </w:r>
    </w:p>
    <w:p>
      <w:pPr>
        <w:pStyle w:val="3"/>
        <w:keepNext w:val="0"/>
        <w:keepLines w:val="0"/>
        <w:pageBreakBefore w:val="0"/>
        <w:widowControl w:val="0"/>
        <w:kinsoku/>
        <w:wordWrap/>
        <w:overflowPunct/>
        <w:topLinePunct w:val="0"/>
        <w:autoSpaceDE/>
        <w:autoSpaceDN/>
        <w:bidi w:val="0"/>
        <w:adjustRightInd/>
        <w:snapToGrid/>
        <w:spacing w:before="313" w:beforeLines="100" w:after="0" w:line="360" w:lineRule="auto"/>
        <w:ind w:left="482"/>
        <w:jc w:val="center"/>
        <w:textAlignment w:val="auto"/>
        <w:rPr>
          <w:rFonts w:ascii="宋体" w:hAnsi="宋体" w:eastAsia="宋体" w:cs="宋体"/>
          <w:sz w:val="28"/>
          <w:szCs w:val="28"/>
        </w:rPr>
      </w:pPr>
      <w:bookmarkStart w:id="5" w:name="_Toc19487"/>
      <w:r>
        <w:rPr>
          <w:rFonts w:ascii="宋体" w:hAnsi="宋体" w:eastAsia="宋体" w:cs="宋体"/>
          <w:sz w:val="24"/>
          <w:szCs w:val="24"/>
        </w:rPr>
        <w:drawing>
          <wp:anchor distT="0" distB="0" distL="114300" distR="114300" simplePos="0" relativeHeight="251664384" behindDoc="0" locked="0" layoutInCell="1" allowOverlap="1">
            <wp:simplePos x="0" y="0"/>
            <wp:positionH relativeFrom="column">
              <wp:posOffset>-122555</wp:posOffset>
            </wp:positionH>
            <wp:positionV relativeFrom="paragraph">
              <wp:posOffset>283845</wp:posOffset>
            </wp:positionV>
            <wp:extent cx="1062355" cy="1588135"/>
            <wp:effectExtent l="0" t="0" r="4445" b="12065"/>
            <wp:wrapSquare wrapText="bothSides"/>
            <wp:docPr id="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IMG_256"/>
                    <pic:cNvPicPr>
                      <a:picLocks noChangeAspect="1"/>
                    </pic:cNvPicPr>
                  </pic:nvPicPr>
                  <pic:blipFill>
                    <a:blip r:embed="rId9"/>
                    <a:stretch>
                      <a:fillRect/>
                    </a:stretch>
                  </pic:blipFill>
                  <pic:spPr>
                    <a:xfrm>
                      <a:off x="0" y="0"/>
                      <a:ext cx="1062355" cy="1588135"/>
                    </a:xfrm>
                    <a:prstGeom prst="rect">
                      <a:avLst/>
                    </a:prstGeom>
                    <a:noFill/>
                    <a:ln>
                      <a:noFill/>
                    </a:ln>
                  </pic:spPr>
                </pic:pic>
              </a:graphicData>
            </a:graphic>
          </wp:anchor>
        </w:drawing>
      </w:r>
      <w:r>
        <w:rPr>
          <w:rFonts w:hint="eastAsia" w:ascii="华文楷体" w:hAnsi="华文楷体" w:eastAsia="华文楷体" w:cs="华文楷体"/>
          <w:sz w:val="28"/>
          <w:szCs w:val="28"/>
        </w:rPr>
        <w:t>主讲师</w:t>
      </w:r>
      <w:r>
        <w:rPr>
          <w:rFonts w:hint="eastAsia" w:ascii="华文楷体" w:hAnsi="华文楷体" w:eastAsia="华文楷体" w:cs="华文楷体"/>
          <w:sz w:val="28"/>
          <w:szCs w:val="28"/>
          <w:lang w:val="en-US" w:eastAsia="zh-CN"/>
        </w:rPr>
        <w:t>唐晓阳</w:t>
      </w:r>
      <w:r>
        <w:rPr>
          <w:rFonts w:hint="eastAsia" w:ascii="华文楷体" w:hAnsi="华文楷体" w:eastAsia="华文楷体" w:cs="华文楷体"/>
          <w:sz w:val="28"/>
          <w:szCs w:val="28"/>
        </w:rPr>
        <w:t>教授简介</w:t>
      </w:r>
      <w:bookmarkEnd w:id="5"/>
    </w:p>
    <w:p>
      <w:pPr>
        <w:pStyle w:val="30"/>
        <w:keepNext w:val="0"/>
        <w:keepLines w:val="0"/>
        <w:pageBreakBefore w:val="0"/>
        <w:widowControl w:val="0"/>
        <w:kinsoku/>
        <w:wordWrap/>
        <w:overflowPunct/>
        <w:topLinePunct w:val="0"/>
        <w:autoSpaceDE/>
        <w:autoSpaceDN/>
        <w:bidi w:val="0"/>
        <w:adjustRightInd w:val="0"/>
        <w:snapToGrid w:val="0"/>
        <w:spacing w:after="40" w:line="360" w:lineRule="auto"/>
        <w:ind w:firstLine="567" w:firstLineChars="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lang w:val="en-US" w:eastAsia="zh-CN"/>
        </w:rPr>
        <w:t>现任</w:t>
      </w:r>
      <w:r>
        <w:rPr>
          <w:rFonts w:hint="eastAsia" w:asciiTheme="minorEastAsia" w:hAnsiTheme="minorEastAsia" w:eastAsiaTheme="minorEastAsia" w:cstheme="minorEastAsia"/>
          <w:sz w:val="24"/>
        </w:rPr>
        <w:t>清华大学国际关系学系教授兼清华-卡内基全球政策研究中心的中方主任。他的主要研究方向包括政治哲学，中国与非洲和东南亚的经济交往和发展中国家现代化过程。他在纽约社会研究新学院哲学系获得了博士学位，在德国弗赖堡大学获得了哲学硕士，并在复旦大学取得经济管理的学士。他曾在华盛顿的国际粮食政策研究所（IFPRI）任职，还担任过世界银行、联合国计划开发署、非洲开发银行、美国国际开发署、英国国际发展署和多家科研院所和咨询公司的顾问。</w:t>
      </w:r>
    </w:p>
    <w:p>
      <w:pPr>
        <w:pStyle w:val="30"/>
        <w:keepNext w:val="0"/>
        <w:keepLines w:val="0"/>
        <w:pageBreakBefore w:val="0"/>
        <w:widowControl w:val="0"/>
        <w:kinsoku/>
        <w:wordWrap/>
        <w:overflowPunct/>
        <w:topLinePunct w:val="0"/>
        <w:autoSpaceDE/>
        <w:autoSpaceDN/>
        <w:bidi w:val="0"/>
        <w:adjustRightInd w:val="0"/>
        <w:snapToGrid w:val="0"/>
        <w:spacing w:after="40" w:line="360" w:lineRule="auto"/>
        <w:ind w:firstLine="567" w:firstLineChars="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在国内外刊物上就中国与其他发展中国家关系发表了五十几篇论文，并著有专著《Coevolutionary Pragmatism》(Cambridge University Press 2020)《中非经济外交》</w:t>
      </w:r>
      <w:r>
        <w:rPr>
          <w:rFonts w:hint="eastAsia" w:asciiTheme="minorEastAsia" w:hAnsiTheme="minorEastAsia" w:eastAsiaTheme="minorEastAsia" w:cstheme="minorEastAsia"/>
          <w:sz w:val="24"/>
          <w:lang w:eastAsia="zh-CN"/>
        </w:rPr>
        <w:t>（</w:t>
      </w:r>
      <w:r>
        <w:rPr>
          <w:rFonts w:hint="eastAsia" w:asciiTheme="minorEastAsia" w:hAnsiTheme="minorEastAsia" w:eastAsiaTheme="minorEastAsia" w:cstheme="minorEastAsia"/>
          <w:sz w:val="24"/>
        </w:rPr>
        <w:t>世界知识出版社 2014)。他在十几年间赴非洲及东南亚调研数十次，走访了三十多个国家近千家中外企业，与数千名企业家、官员、工人、农民等进行了访谈。他能够熟练运用英、德、法、西班牙、葡萄牙、古希腊、拉丁等语言文字。</w:t>
      </w:r>
    </w:p>
    <w:p>
      <w:pPr>
        <w:pStyle w:val="30"/>
        <w:keepNext w:val="0"/>
        <w:keepLines w:val="0"/>
        <w:pageBreakBefore w:val="0"/>
        <w:widowControl w:val="0"/>
        <w:kinsoku/>
        <w:wordWrap/>
        <w:overflowPunct/>
        <w:topLinePunct w:val="0"/>
        <w:autoSpaceDE/>
        <w:autoSpaceDN/>
        <w:bidi w:val="0"/>
        <w:adjustRightInd w:val="0"/>
        <w:snapToGrid w:val="0"/>
        <w:spacing w:after="40" w:line="360" w:lineRule="auto"/>
        <w:ind w:firstLine="567" w:firstLineChars="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研究方向有中非关系，经济外交，国际发展，政治哲学等。</w:t>
      </w:r>
    </w:p>
    <w:p>
      <w:pPr>
        <w:pStyle w:val="30"/>
        <w:keepNext w:val="0"/>
        <w:keepLines w:val="0"/>
        <w:pageBreakBefore w:val="0"/>
        <w:widowControl w:val="0"/>
        <w:kinsoku/>
        <w:wordWrap/>
        <w:overflowPunct/>
        <w:topLinePunct w:val="0"/>
        <w:autoSpaceDE/>
        <w:autoSpaceDN/>
        <w:bidi w:val="0"/>
        <w:adjustRightInd w:val="0"/>
        <w:snapToGrid w:val="0"/>
        <w:spacing w:after="40" w:line="360" w:lineRule="auto"/>
        <w:ind w:firstLine="567" w:firstLineChars="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曾出版书籍《中非经济外交及其对全球产业链的启示》，作者花六年时间走访了十余个非洲国家，通过大量的访谈实例，并以市场经济理论作为基础，探讨和分析了中非双边经贸能否带动非洲国家腾飞，实现中国式长期增长。作者阐述了双边外交协议和政治决策对中非经贸发展路径的决定性影响，进一步探讨中非合作如何真正达成“双赢”的策略。</w:t>
      </w:r>
    </w:p>
    <w:p>
      <w:pPr>
        <w:pStyle w:val="41"/>
        <w:keepNext w:val="0"/>
        <w:keepLines w:val="0"/>
        <w:pageBreakBefore w:val="0"/>
        <w:widowControl w:val="0"/>
        <w:numPr>
          <w:ilvl w:val="0"/>
          <w:numId w:val="2"/>
        </w:numPr>
        <w:kinsoku/>
        <w:wordWrap/>
        <w:overflowPunct/>
        <w:topLinePunct w:val="0"/>
        <w:autoSpaceDE/>
        <w:autoSpaceDN/>
        <w:bidi w:val="0"/>
        <w:adjustRightInd w:val="0"/>
        <w:snapToGrid w:val="0"/>
        <w:spacing w:after="120" w:line="440" w:lineRule="atLeast"/>
        <w:ind w:left="0" w:leftChars="0" w:firstLine="420" w:firstLineChars="0"/>
        <w:textAlignment w:val="auto"/>
        <w:rPr>
          <w:b/>
          <w:sz w:val="28"/>
          <w:szCs w:val="28"/>
        </w:rPr>
      </w:pPr>
      <w:r>
        <w:rPr>
          <w:rFonts w:hint="eastAsia"/>
          <w:b/>
          <w:sz w:val="24"/>
          <w:szCs w:val="24"/>
        </w:rPr>
        <w:t>课程基本信息</w:t>
      </w:r>
    </w:p>
    <w:tbl>
      <w:tblPr>
        <w:tblStyle w:val="22"/>
        <w:tblW w:w="8637" w:type="dxa"/>
        <w:jc w:val="center"/>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Layout w:type="autofit"/>
        <w:tblCellMar>
          <w:top w:w="57" w:type="dxa"/>
          <w:left w:w="57" w:type="dxa"/>
          <w:bottom w:w="57" w:type="dxa"/>
          <w:right w:w="57" w:type="dxa"/>
        </w:tblCellMar>
      </w:tblPr>
      <w:tblGrid>
        <w:gridCol w:w="1359"/>
        <w:gridCol w:w="1455"/>
        <w:gridCol w:w="1456"/>
        <w:gridCol w:w="1455"/>
        <w:gridCol w:w="1456"/>
        <w:gridCol w:w="1456"/>
      </w:tblGrid>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trHeight w:val="20" w:hRule="atLeast"/>
          <w:jc w:val="center"/>
        </w:trPr>
        <w:tc>
          <w:tcPr>
            <w:tcW w:w="1359"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课程代码</w:t>
            </w:r>
          </w:p>
        </w:tc>
        <w:tc>
          <w:tcPr>
            <w:tcW w:w="1455"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pPr>
            <w:r>
              <w:rPr>
                <w:rFonts w:hint="eastAsia"/>
              </w:rPr>
              <w:t>GC</w:t>
            </w:r>
            <w:r>
              <w:rPr>
                <w:rFonts w:hint="eastAsia"/>
                <w:lang w:val="en-US" w:eastAsia="zh-CN"/>
              </w:rPr>
              <w:t>C-</w:t>
            </w:r>
            <w:r>
              <w:rPr>
                <w:rFonts w:hint="eastAsia"/>
              </w:rPr>
              <w:t>103</w:t>
            </w:r>
          </w:p>
        </w:tc>
        <w:tc>
          <w:tcPr>
            <w:tcW w:w="1456"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学时</w:t>
            </w:r>
          </w:p>
        </w:tc>
        <w:tc>
          <w:tcPr>
            <w:tcW w:w="1455"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pPr>
            <w:r>
              <w:rPr>
                <w:rFonts w:hint="eastAsia"/>
              </w:rPr>
              <w:t>16</w:t>
            </w:r>
          </w:p>
        </w:tc>
        <w:tc>
          <w:tcPr>
            <w:tcW w:w="1456"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所属模块</w:t>
            </w:r>
          </w:p>
        </w:tc>
        <w:tc>
          <w:tcPr>
            <w:tcW w:w="145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pPr>
            <w:r>
              <w:rPr>
                <w:rFonts w:hint="eastAsia"/>
              </w:rPr>
              <w:t>当代中国</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trHeight w:val="221" w:hRule="atLeast"/>
          <w:jc w:val="center"/>
        </w:trPr>
        <w:tc>
          <w:tcPr>
            <w:tcW w:w="1359"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课程名称</w:t>
            </w:r>
          </w:p>
          <w:p>
            <w:pPr>
              <w:keepNext w:val="0"/>
              <w:keepLines w:val="0"/>
              <w:pageBreakBefore w:val="0"/>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rPr>
              <w:t>（中文）</w:t>
            </w:r>
          </w:p>
        </w:tc>
        <w:tc>
          <w:tcPr>
            <w:tcW w:w="7278" w:type="dxa"/>
            <w:gridSpan w:val="5"/>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textAlignment w:val="auto"/>
            </w:pPr>
            <w:r>
              <w:rPr>
                <w:rFonts w:hint="eastAsia"/>
              </w:rPr>
              <w:t>“一带一路”与全球发展</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trHeight w:val="20" w:hRule="atLeast"/>
          <w:jc w:val="center"/>
        </w:trPr>
        <w:tc>
          <w:tcPr>
            <w:tcW w:w="1359"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课程名称</w:t>
            </w:r>
          </w:p>
          <w:p>
            <w:pPr>
              <w:keepNext w:val="0"/>
              <w:keepLines w:val="0"/>
              <w:pageBreakBefore w:val="0"/>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rPr>
              <w:t>（英文）</w:t>
            </w:r>
          </w:p>
        </w:tc>
        <w:tc>
          <w:tcPr>
            <w:tcW w:w="7278" w:type="dxa"/>
            <w:gridSpan w:val="5"/>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textAlignment w:val="auto"/>
              <w:rPr>
                <w:lang w:val="en-US"/>
              </w:rPr>
            </w:pPr>
            <w:r>
              <w:rPr>
                <w:rFonts w:hint="eastAsia"/>
                <w:lang w:val="en-US"/>
              </w:rPr>
              <w:t xml:space="preserve">“B&amp;R Initiative” and </w:t>
            </w:r>
            <w:r>
              <w:rPr>
                <w:color w:val="000000" w:themeColor="text1"/>
                <w:lang w:val="en-US"/>
              </w:rPr>
              <w:t>Global Development</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trHeight w:val="20" w:hRule="atLeast"/>
          <w:jc w:val="center"/>
        </w:trPr>
        <w:tc>
          <w:tcPr>
            <w:tcW w:w="1359"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开课单位</w:t>
            </w:r>
          </w:p>
        </w:tc>
        <w:tc>
          <w:tcPr>
            <w:tcW w:w="7278" w:type="dxa"/>
            <w:gridSpan w:val="5"/>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textAlignment w:val="auto"/>
            </w:pPr>
            <w:r>
              <w:rPr>
                <w:rFonts w:hint="eastAsia"/>
              </w:rPr>
              <w:t>新青年全球胜任力</w:t>
            </w:r>
            <w:r>
              <w:rPr>
                <w:rFonts w:hint="eastAsia"/>
                <w:lang w:eastAsia="zh-CN"/>
              </w:rPr>
              <w:t>人才培养</w:t>
            </w:r>
            <w:r>
              <w:rPr>
                <w:rFonts w:hint="eastAsia"/>
                <w:lang w:val="en-US" w:eastAsia="zh-CN"/>
              </w:rPr>
              <w:t>计划</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trHeight w:val="20" w:hRule="atLeast"/>
          <w:jc w:val="center"/>
        </w:trPr>
        <w:tc>
          <w:tcPr>
            <w:tcW w:w="1359"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课程属性</w:t>
            </w:r>
          </w:p>
        </w:tc>
        <w:tc>
          <w:tcPr>
            <w:tcW w:w="1455"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pPr>
            <w:r>
              <w:rPr>
                <w:rFonts w:hint="eastAsia"/>
              </w:rPr>
              <w:t>理论课</w:t>
            </w:r>
          </w:p>
        </w:tc>
        <w:tc>
          <w:tcPr>
            <w:tcW w:w="1456"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授课语言</w:t>
            </w:r>
          </w:p>
        </w:tc>
        <w:tc>
          <w:tcPr>
            <w:tcW w:w="1455"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pPr>
            <w:r>
              <w:rPr>
                <w:rFonts w:hint="eastAsia"/>
              </w:rPr>
              <w:t>中文</w:t>
            </w:r>
          </w:p>
        </w:tc>
        <w:tc>
          <w:tcPr>
            <w:tcW w:w="1456"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审核人</w:t>
            </w:r>
          </w:p>
        </w:tc>
        <w:tc>
          <w:tcPr>
            <w:tcW w:w="145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95" w:beforeLines="30" w:after="0" w:line="260" w:lineRule="auto"/>
              <w:jc w:val="center"/>
              <w:textAlignment w:val="auto"/>
            </w:pPr>
            <w:r>
              <w:rPr>
                <w:rFonts w:hint="eastAsia"/>
              </w:rPr>
              <w:t>专家委员会</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trHeight w:val="20" w:hRule="atLeast"/>
          <w:jc w:val="center"/>
        </w:trPr>
        <w:tc>
          <w:tcPr>
            <w:tcW w:w="1359"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主讲师姓名</w:t>
            </w:r>
          </w:p>
        </w:tc>
        <w:tc>
          <w:tcPr>
            <w:tcW w:w="1455"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rFonts w:hint="eastAsia" w:eastAsia="宋体"/>
                <w:lang w:eastAsia="zh-CN"/>
              </w:rPr>
            </w:pPr>
            <w:r>
              <w:rPr>
                <w:rFonts w:hint="eastAsia"/>
                <w:lang w:val="en-US" w:eastAsia="zh-CN"/>
              </w:rPr>
              <w:t>唐晓阳</w:t>
            </w:r>
          </w:p>
        </w:tc>
        <w:tc>
          <w:tcPr>
            <w:tcW w:w="1456"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主讲师职称</w:t>
            </w:r>
          </w:p>
        </w:tc>
        <w:tc>
          <w:tcPr>
            <w:tcW w:w="1455"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pPr>
            <w:r>
              <w:rPr>
                <w:rFonts w:hint="eastAsia"/>
              </w:rPr>
              <w:t>教授</w:t>
            </w:r>
          </w:p>
        </w:tc>
        <w:tc>
          <w:tcPr>
            <w:tcW w:w="1456"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开设学期</w:t>
            </w:r>
          </w:p>
        </w:tc>
        <w:tc>
          <w:tcPr>
            <w:tcW w:w="1456"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pPr>
            <w:r>
              <w:rPr>
                <w:rFonts w:hint="eastAsia"/>
              </w:rPr>
              <w:t>秋季学期</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trHeight w:val="20" w:hRule="atLeast"/>
          <w:jc w:val="center"/>
        </w:trPr>
        <w:tc>
          <w:tcPr>
            <w:tcW w:w="1359"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iCs/>
              </w:rPr>
              <w:t>授课时间</w:t>
            </w:r>
          </w:p>
        </w:tc>
        <w:tc>
          <w:tcPr>
            <w:tcW w:w="7278" w:type="dxa"/>
            <w:gridSpan w:val="5"/>
            <w:shd w:val="clear" w:color="auto" w:fill="auto"/>
            <w:vAlign w:val="center"/>
          </w:tcPr>
          <w:p>
            <w:pPr>
              <w:keepNext w:val="0"/>
              <w:keepLines w:val="0"/>
              <w:pageBreakBefore w:val="0"/>
              <w:kinsoku/>
              <w:wordWrap/>
              <w:overflowPunct/>
              <w:topLinePunct w:val="0"/>
              <w:autoSpaceDE/>
              <w:autoSpaceDN/>
              <w:bidi w:val="0"/>
              <w:adjustRightInd w:val="0"/>
              <w:snapToGrid w:val="0"/>
              <w:spacing w:before="63" w:beforeLines="20" w:after="40" w:line="260" w:lineRule="auto"/>
              <w:jc w:val="center"/>
              <w:textAlignment w:val="auto"/>
            </w:pPr>
            <w:r>
              <w:rPr>
                <w:rFonts w:hint="eastAsia"/>
                <w:iCs/>
              </w:rPr>
              <w:t>每周日晚18:00-19:30</w:t>
            </w:r>
          </w:p>
        </w:tc>
      </w:tr>
    </w:tbl>
    <w:p>
      <w:pPr>
        <w:pStyle w:val="4"/>
        <w:numPr>
          <w:ilvl w:val="0"/>
          <w:numId w:val="2"/>
        </w:numPr>
        <w:adjustRightInd w:val="0"/>
        <w:snapToGrid w:val="0"/>
        <w:spacing w:before="240" w:after="120"/>
        <w:ind w:left="0" w:leftChars="0" w:firstLine="420" w:firstLineChars="0"/>
        <w:rPr>
          <w:rFonts w:hint="eastAsia" w:ascii="宋体" w:hAnsi="宋体" w:eastAsia="宋体" w:cs="宋体"/>
          <w:b/>
          <w:color w:val="auto"/>
          <w:sz w:val="24"/>
          <w:szCs w:val="24"/>
          <w:lang w:val="en-US" w:eastAsia="zh-CN" w:bidi="zh-CN"/>
        </w:rPr>
      </w:pPr>
      <w:bookmarkStart w:id="6" w:name="_Toc32416"/>
      <w:bookmarkStart w:id="7" w:name="_Toc17190"/>
      <w:r>
        <w:rPr>
          <w:rFonts w:hint="eastAsia" w:ascii="宋体" w:hAnsi="宋体" w:eastAsia="宋体" w:cs="宋体"/>
          <w:b/>
          <w:color w:val="auto"/>
          <w:sz w:val="24"/>
          <w:szCs w:val="24"/>
          <w:lang w:val="en-US" w:eastAsia="zh-CN" w:bidi="zh-CN"/>
        </w:rPr>
        <w:t>课程介绍</w:t>
      </w:r>
      <w:bookmarkEnd w:id="6"/>
      <w:bookmarkEnd w:id="7"/>
    </w:p>
    <w:p>
      <w:pPr>
        <w:adjustRightInd w:val="0"/>
        <w:snapToGrid w:val="0"/>
        <w:spacing w:line="440" w:lineRule="atLeast"/>
        <w:ind w:firstLine="567"/>
        <w:jc w:val="both"/>
        <w:rPr>
          <w:rFonts w:hint="eastAsia"/>
          <w:sz w:val="24"/>
          <w:szCs w:val="24"/>
        </w:rPr>
      </w:pPr>
      <w:bookmarkStart w:id="8" w:name="_Toc32316"/>
      <w:bookmarkStart w:id="9" w:name="_Toc8221"/>
      <w:r>
        <w:rPr>
          <w:rFonts w:hint="eastAsia"/>
          <w:sz w:val="24"/>
          <w:szCs w:val="24"/>
        </w:rPr>
        <w:t>本课程将围绕“一带一路”与全球发展的相互关系展开，聚焦“一带一路”中的热点问题，包括地缘政治、贸易，基础建设，金融融资，工业制造，经济合作区、文化交流和生态环保等诸多领域。将通过在数十个“一带一路”国家实地研究所得的第一手资料和广泛的文献阅读全面真实展示“一带一路”参与国家合作的进程。同时联系国际发展的历史和理论深层次分析“一带一路”合作的机遇与挑战，通过课堂讨论和实践研究探索“一带一路”合作如何能实现双赢乃至多赢。此外，讨论将把“一带一路”放在现代化和全球化的背景中，围绕马克思、亚当·斯密、李嘉图等思想家对资本主义本质的分析以及其对全球工业发展的影响来解释当代发生的政治经济现象，将理论经典与实践案例紧密结合。</w:t>
      </w:r>
    </w:p>
    <w:p>
      <w:pPr>
        <w:numPr>
          <w:ilvl w:val="0"/>
          <w:numId w:val="2"/>
        </w:numPr>
        <w:adjustRightInd w:val="0"/>
        <w:snapToGrid w:val="0"/>
        <w:spacing w:line="440" w:lineRule="atLeast"/>
        <w:ind w:left="0" w:leftChars="0" w:firstLine="420" w:firstLineChars="0"/>
        <w:jc w:val="both"/>
        <w:rPr>
          <w:rFonts w:ascii="宋体" w:hAnsi="宋体" w:eastAsia="宋体" w:cs="宋体"/>
          <w:b/>
          <w:color w:val="auto"/>
          <w:lang w:val="en-US" w:bidi="ar-SA"/>
        </w:rPr>
      </w:pPr>
      <w:r>
        <w:rPr>
          <w:rFonts w:hint="eastAsia" w:ascii="宋体" w:hAnsi="宋体" w:eastAsia="宋体" w:cs="宋体"/>
          <w:b/>
          <w:color w:val="auto"/>
          <w:sz w:val="24"/>
          <w:szCs w:val="28"/>
          <w:lang w:val="en-US" w:bidi="ar-SA"/>
        </w:rPr>
        <w:t>教学目标</w:t>
      </w:r>
      <w:bookmarkEnd w:id="8"/>
      <w:bookmarkEnd w:id="9"/>
    </w:p>
    <w:p>
      <w:pPr>
        <w:adjustRightInd w:val="0"/>
        <w:snapToGrid w:val="0"/>
        <w:spacing w:line="440" w:lineRule="atLeast"/>
        <w:ind w:firstLine="567"/>
        <w:jc w:val="both"/>
        <w:rPr>
          <w:rFonts w:hint="eastAsia"/>
          <w:sz w:val="24"/>
          <w:szCs w:val="24"/>
        </w:rPr>
      </w:pPr>
      <w:r>
        <w:rPr>
          <w:rFonts w:hint="eastAsia"/>
          <w:sz w:val="24"/>
          <w:szCs w:val="24"/>
        </w:rPr>
        <w:t>课程目标一是介绍中国与“一带一路”国家政治经济交往合作的历史渊源、政策框架、运行机制和成果影响，帮助学生理解“一带一路”倡议的内涵与意义。</w:t>
      </w:r>
    </w:p>
    <w:p>
      <w:pPr>
        <w:adjustRightInd w:val="0"/>
        <w:snapToGrid w:val="0"/>
        <w:spacing w:line="440" w:lineRule="atLeast"/>
        <w:ind w:firstLine="567"/>
        <w:jc w:val="both"/>
        <w:rPr>
          <w:rFonts w:hint="eastAsia"/>
          <w:sz w:val="24"/>
          <w:szCs w:val="24"/>
        </w:rPr>
      </w:pPr>
      <w:r>
        <w:rPr>
          <w:rFonts w:hint="eastAsia"/>
          <w:sz w:val="24"/>
          <w:szCs w:val="24"/>
        </w:rPr>
        <w:t>二是通过阅读经典著作与具体案例相结合的研讨使学生了解国际发展的基本理论与实践， 并引导学生思考讨论现代化，工业化和全球化的本质与意义，熟悉国家发展理论的主要流派和近年来政策实践的转型与多样化。</w:t>
      </w:r>
    </w:p>
    <w:p>
      <w:pPr>
        <w:adjustRightInd w:val="0"/>
        <w:snapToGrid w:val="0"/>
        <w:spacing w:line="440" w:lineRule="atLeast"/>
        <w:ind w:firstLine="567"/>
        <w:jc w:val="both"/>
        <w:rPr>
          <w:rFonts w:hint="eastAsia"/>
          <w:sz w:val="24"/>
          <w:szCs w:val="24"/>
        </w:rPr>
      </w:pPr>
      <w:r>
        <w:rPr>
          <w:rFonts w:hint="eastAsia"/>
          <w:sz w:val="24"/>
          <w:szCs w:val="24"/>
        </w:rPr>
        <w:t>三是注重锻炼提高学生运用科学研究方法的能力，了解田野考察和发展研究所涉及的多种学科特色与跨学科研究方法，为学生完成课程论文，以及从事与发展中国家相关的学术研究奠定基础。</w:t>
      </w:r>
    </w:p>
    <w:p>
      <w:pPr>
        <w:adjustRightInd w:val="0"/>
        <w:snapToGrid w:val="0"/>
        <w:spacing w:line="440" w:lineRule="atLeast"/>
        <w:ind w:firstLine="567"/>
        <w:jc w:val="both"/>
        <w:rPr>
          <w:rFonts w:hint="eastAsia"/>
          <w:sz w:val="24"/>
          <w:szCs w:val="24"/>
        </w:rPr>
      </w:pPr>
      <w:r>
        <w:rPr>
          <w:rFonts w:hint="eastAsia"/>
          <w:sz w:val="24"/>
          <w:szCs w:val="24"/>
        </w:rPr>
        <w:t>四是培养学生研究发展中国家的兴趣，增加他们对这些国家的接触了解，从而能在以后的学习与职业中有志于从事相关区域国别和国际发展的工作。</w:t>
      </w:r>
    </w:p>
    <w:p>
      <w:pPr>
        <w:pStyle w:val="4"/>
        <w:numPr>
          <w:ilvl w:val="0"/>
          <w:numId w:val="2"/>
        </w:numPr>
        <w:adjustRightInd w:val="0"/>
        <w:snapToGrid w:val="0"/>
        <w:spacing w:before="240" w:after="120"/>
        <w:ind w:left="0" w:leftChars="0" w:firstLine="420" w:firstLineChars="0"/>
        <w:rPr>
          <w:rFonts w:ascii="宋体" w:hAnsi="宋体" w:eastAsia="宋体" w:cs="宋体"/>
          <w:bCs/>
          <w:color w:val="000000" w:themeColor="text1"/>
          <w:w w:val="95"/>
          <w:sz w:val="22"/>
          <w:szCs w:val="22"/>
        </w:rPr>
      </w:pPr>
      <w:bookmarkStart w:id="10" w:name="_Toc6629"/>
      <w:bookmarkStart w:id="11" w:name="_Toc24501"/>
      <w:r>
        <w:rPr>
          <w:rFonts w:hint="eastAsia" w:ascii="宋体" w:hAnsi="宋体" w:eastAsia="宋体" w:cs="宋体"/>
          <w:b/>
          <w:color w:val="auto"/>
          <w:sz w:val="24"/>
          <w:szCs w:val="28"/>
          <w:lang w:val="en-US" w:bidi="ar-SA"/>
        </w:rPr>
        <w:t>教学内容及安排</w:t>
      </w:r>
      <w:bookmarkEnd w:id="10"/>
      <w:bookmarkEnd w:id="11"/>
    </w:p>
    <w:p>
      <w:pPr>
        <w:keepNext w:val="0"/>
        <w:keepLines w:val="0"/>
        <w:pageBreakBefore w:val="0"/>
        <w:widowControl w:val="0"/>
        <w:kinsoku/>
        <w:wordWrap/>
        <w:overflowPunct/>
        <w:topLinePunct w:val="0"/>
        <w:autoSpaceDE/>
        <w:autoSpaceDN/>
        <w:bidi w:val="0"/>
        <w:adjustRightInd/>
        <w:snapToGrid/>
        <w:spacing w:before="313" w:beforeLines="100"/>
        <w:textAlignment w:val="auto"/>
      </w:pPr>
      <w:r>
        <w:rPr>
          <w:rFonts w:cs="宋体"/>
          <w:b w:val="0"/>
          <w:bCs w:val="0"/>
          <w:sz w:val="24"/>
          <w:szCs w:val="24"/>
        </w:rPr>
        <w:t>本课程共计16学时，每次课2学时</w:t>
      </w:r>
      <w:r>
        <w:rPr>
          <w:rFonts w:hint="eastAsia" w:cs="宋体"/>
          <w:b w:val="0"/>
          <w:bCs w:val="0"/>
          <w:sz w:val="24"/>
          <w:szCs w:val="24"/>
          <w:lang w:eastAsia="zh-CN"/>
        </w:rPr>
        <w:t>。</w:t>
      </w:r>
    </w:p>
    <w:tbl>
      <w:tblPr>
        <w:tblStyle w:val="23"/>
        <w:tblW w:w="8118" w:type="dxa"/>
        <w:tblInd w:w="112" w:type="dxa"/>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Layout w:type="autofit"/>
        <w:tblCellMar>
          <w:top w:w="0" w:type="dxa"/>
          <w:left w:w="108" w:type="dxa"/>
          <w:bottom w:w="0" w:type="dxa"/>
          <w:right w:w="108" w:type="dxa"/>
        </w:tblCellMar>
      </w:tblPr>
      <w:tblGrid>
        <w:gridCol w:w="974"/>
        <w:gridCol w:w="2467"/>
        <w:gridCol w:w="724"/>
        <w:gridCol w:w="1302"/>
        <w:gridCol w:w="1263"/>
        <w:gridCol w:w="1388"/>
      </w:tblGrid>
      <w:tr>
        <w:tblPrEx>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CellMar>
            <w:top w:w="0" w:type="dxa"/>
            <w:left w:w="108" w:type="dxa"/>
            <w:bottom w:w="0" w:type="dxa"/>
            <w:right w:w="108" w:type="dxa"/>
          </w:tblCellMar>
        </w:tblPrEx>
        <w:trPr>
          <w:trHeight w:val="595" w:hRule="atLeast"/>
        </w:trPr>
        <w:tc>
          <w:tcPr>
            <w:tcW w:w="974" w:type="dxa"/>
            <w:tcBorders>
              <w:tl2br w:val="nil"/>
              <w:tr2bl w:val="nil"/>
            </w:tcBorders>
            <w:shd w:val="clear" w:color="auto" w:fill="B4C6E7" w:themeFill="accent5" w:themeFillTint="66"/>
            <w:vAlign w:val="center"/>
          </w:tcPr>
          <w:p>
            <w:pPr>
              <w:adjustRightInd w:val="0"/>
              <w:snapToGrid w:val="0"/>
              <w:spacing w:before="120" w:after="120"/>
              <w:jc w:val="center"/>
              <w:rPr>
                <w:rFonts w:ascii="Times New Roman" w:hAnsi="Times New Roman" w:eastAsia="宋体" w:cs="Times New Roman"/>
                <w:b/>
                <w:bCs/>
              </w:rPr>
            </w:pPr>
            <w:r>
              <w:rPr>
                <w:rFonts w:ascii="Times New Roman" w:hAnsi="Times New Roman" w:eastAsia="宋体" w:cs="Times New Roman"/>
                <w:b/>
                <w:bCs/>
              </w:rPr>
              <w:t>时间</w:t>
            </w:r>
          </w:p>
        </w:tc>
        <w:tc>
          <w:tcPr>
            <w:tcW w:w="3191" w:type="dxa"/>
            <w:gridSpan w:val="2"/>
            <w:tcBorders>
              <w:tl2br w:val="nil"/>
              <w:tr2bl w:val="nil"/>
            </w:tcBorders>
            <w:shd w:val="clear" w:color="auto" w:fill="B4C6E7" w:themeFill="accent5" w:themeFillTint="66"/>
            <w:vAlign w:val="center"/>
          </w:tcPr>
          <w:p>
            <w:pPr>
              <w:adjustRightInd w:val="0"/>
              <w:snapToGrid w:val="0"/>
              <w:spacing w:before="120" w:after="120"/>
              <w:jc w:val="center"/>
              <w:rPr>
                <w:rFonts w:ascii="Times New Roman" w:hAnsi="Times New Roman" w:eastAsia="宋体" w:cs="Times New Roman"/>
                <w:b/>
                <w:bCs/>
              </w:rPr>
            </w:pPr>
            <w:r>
              <w:rPr>
                <w:rFonts w:ascii="Times New Roman" w:hAnsi="Times New Roman" w:eastAsia="宋体" w:cs="Times New Roman"/>
                <w:b/>
                <w:bCs/>
              </w:rPr>
              <w:t>教学内容</w:t>
            </w:r>
          </w:p>
        </w:tc>
        <w:tc>
          <w:tcPr>
            <w:tcW w:w="1302" w:type="dxa"/>
            <w:tcBorders>
              <w:tl2br w:val="nil"/>
              <w:tr2bl w:val="nil"/>
            </w:tcBorders>
            <w:shd w:val="clear" w:color="auto" w:fill="B4C6E7" w:themeFill="accent5" w:themeFillTint="66"/>
            <w:vAlign w:val="center"/>
          </w:tcPr>
          <w:p>
            <w:pPr>
              <w:adjustRightInd w:val="0"/>
              <w:snapToGrid w:val="0"/>
              <w:spacing w:before="120" w:after="120"/>
              <w:jc w:val="center"/>
              <w:rPr>
                <w:rFonts w:ascii="Times New Roman" w:hAnsi="Times New Roman" w:eastAsia="宋体" w:cs="Times New Roman"/>
                <w:b/>
                <w:bCs/>
              </w:rPr>
            </w:pPr>
            <w:r>
              <w:rPr>
                <w:rFonts w:ascii="Times New Roman" w:hAnsi="Times New Roman" w:eastAsia="宋体" w:cs="Times New Roman"/>
                <w:b/>
                <w:bCs/>
              </w:rPr>
              <w:t>教学方式</w:t>
            </w:r>
          </w:p>
        </w:tc>
        <w:tc>
          <w:tcPr>
            <w:tcW w:w="1263" w:type="dxa"/>
            <w:tcBorders>
              <w:tl2br w:val="nil"/>
              <w:tr2bl w:val="nil"/>
            </w:tcBorders>
            <w:shd w:val="clear" w:color="auto" w:fill="B4C6E7" w:themeFill="accent5" w:themeFillTint="66"/>
            <w:vAlign w:val="center"/>
          </w:tcPr>
          <w:p>
            <w:pPr>
              <w:adjustRightInd w:val="0"/>
              <w:snapToGrid w:val="0"/>
              <w:spacing w:before="120" w:after="120"/>
              <w:jc w:val="center"/>
              <w:rPr>
                <w:rFonts w:ascii="Times New Roman" w:hAnsi="Times New Roman" w:eastAsia="宋体" w:cs="Times New Roman"/>
                <w:b/>
                <w:bCs/>
              </w:rPr>
            </w:pPr>
            <w:r>
              <w:rPr>
                <w:rFonts w:ascii="Times New Roman" w:hAnsi="Times New Roman" w:eastAsia="宋体" w:cs="Times New Roman"/>
                <w:b/>
                <w:bCs/>
              </w:rPr>
              <w:t>课堂活动</w:t>
            </w:r>
          </w:p>
        </w:tc>
        <w:tc>
          <w:tcPr>
            <w:tcW w:w="1388" w:type="dxa"/>
            <w:tcBorders>
              <w:tl2br w:val="nil"/>
              <w:tr2bl w:val="nil"/>
            </w:tcBorders>
            <w:shd w:val="clear" w:color="auto" w:fill="B4C6E7" w:themeFill="accent5" w:themeFillTint="66"/>
            <w:vAlign w:val="center"/>
          </w:tcPr>
          <w:p>
            <w:pPr>
              <w:adjustRightInd w:val="0"/>
              <w:snapToGrid w:val="0"/>
              <w:spacing w:before="120" w:after="120"/>
              <w:jc w:val="center"/>
              <w:rPr>
                <w:rFonts w:ascii="Times New Roman" w:hAnsi="Times New Roman" w:eastAsia="宋体" w:cs="Times New Roman"/>
                <w:b/>
                <w:bCs/>
              </w:rPr>
            </w:pPr>
            <w:r>
              <w:rPr>
                <w:rFonts w:ascii="Times New Roman" w:hAnsi="Times New Roman" w:eastAsia="宋体" w:cs="Times New Roman"/>
                <w:b/>
                <w:bCs/>
              </w:rPr>
              <w:t>作业</w:t>
            </w:r>
          </w:p>
        </w:tc>
      </w:tr>
      <w:tr>
        <w:tblPrEx>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CellMar>
            <w:top w:w="0" w:type="dxa"/>
            <w:left w:w="108" w:type="dxa"/>
            <w:bottom w:w="0" w:type="dxa"/>
            <w:right w:w="108" w:type="dxa"/>
          </w:tblCellMar>
        </w:tblPrEx>
        <w:trPr>
          <w:trHeight w:val="363" w:hRule="atLeast"/>
        </w:trPr>
        <w:tc>
          <w:tcPr>
            <w:tcW w:w="974" w:type="dxa"/>
            <w:vMerge w:val="restart"/>
            <w:tcBorders>
              <w:tl2br w:val="nil"/>
              <w:tr2bl w:val="nil"/>
            </w:tcBorders>
            <w:vAlign w:val="center"/>
          </w:tcPr>
          <w:p>
            <w:pPr>
              <w:adjustRightInd w:val="0"/>
              <w:snapToGrid w:val="0"/>
              <w:jc w:val="center"/>
              <w:rPr>
                <w:rFonts w:ascii="Times New Roman" w:hAnsi="Times New Roman" w:eastAsia="宋体" w:cs="Times New Roman"/>
              </w:rPr>
            </w:pPr>
            <w:r>
              <w:rPr>
                <w:rFonts w:ascii="Times New Roman" w:hAnsi="Times New Roman" w:eastAsia="宋体" w:cs="Times New Roman"/>
              </w:rPr>
              <w:t>第一周</w:t>
            </w:r>
          </w:p>
        </w:tc>
        <w:tc>
          <w:tcPr>
            <w:tcW w:w="3191" w:type="dxa"/>
            <w:gridSpan w:val="2"/>
            <w:tcBorders>
              <w:tl2br w:val="nil"/>
              <w:tr2bl w:val="nil"/>
            </w:tcBorders>
            <w:vAlign w:val="center"/>
          </w:tcPr>
          <w:p>
            <w:pPr>
              <w:pStyle w:val="29"/>
              <w:adjustRightInd w:val="0"/>
              <w:snapToGrid w:val="0"/>
              <w:jc w:val="center"/>
              <w:rPr>
                <w:rFonts w:ascii="Times New Roman" w:hAnsi="Times New Roman" w:eastAsia="宋体" w:cs="Times New Roman"/>
                <w:b/>
                <w:bCs/>
              </w:rPr>
            </w:pPr>
            <w:r>
              <w:rPr>
                <w:rFonts w:hint="eastAsia" w:ascii="Times New Roman" w:hAnsi="Times New Roman" w:eastAsia="宋体" w:cs="Times New Roman"/>
                <w:b/>
                <w:bCs/>
              </w:rPr>
              <w:t>“一带一路”与全球发展研究的背景和联系</w:t>
            </w:r>
          </w:p>
        </w:tc>
        <w:tc>
          <w:tcPr>
            <w:tcW w:w="1302" w:type="dxa"/>
            <w:vMerge w:val="restart"/>
            <w:tcBorders>
              <w:tl2br w:val="nil"/>
              <w:tr2bl w:val="nil"/>
            </w:tcBorders>
            <w:vAlign w:val="center"/>
          </w:tcPr>
          <w:p>
            <w:pPr>
              <w:pStyle w:val="29"/>
              <w:adjustRightInd w:val="0"/>
              <w:snapToGrid w:val="0"/>
              <w:jc w:val="both"/>
              <w:rPr>
                <w:rFonts w:ascii="Times New Roman" w:hAnsi="Times New Roman" w:eastAsia="宋体" w:cs="Times New Roman"/>
                <w:b/>
                <w:bCs/>
              </w:rPr>
            </w:pPr>
            <w:r>
              <w:rPr>
                <w:rFonts w:ascii="Times New Roman" w:hAnsi="Times New Roman" w:eastAsia="宋体" w:cs="Times New Roman"/>
                <w:b/>
                <w:bCs/>
              </w:rPr>
              <w:t>课堂讲授</w:t>
            </w:r>
          </w:p>
          <w:p>
            <w:pPr>
              <w:pStyle w:val="29"/>
              <w:adjustRightInd w:val="0"/>
              <w:snapToGrid w:val="0"/>
              <w:jc w:val="both"/>
              <w:rPr>
                <w:rFonts w:ascii="Times New Roman" w:hAnsi="Times New Roman" w:eastAsia="宋体" w:cs="Times New Roman"/>
                <w:b/>
                <w:bCs/>
              </w:rPr>
            </w:pPr>
            <w:r>
              <w:rPr>
                <w:rFonts w:ascii="Times New Roman" w:hAnsi="Times New Roman" w:eastAsia="宋体" w:cs="Times New Roman"/>
                <w:b/>
                <w:bCs/>
              </w:rPr>
              <w:t>讨论</w:t>
            </w:r>
          </w:p>
          <w:p>
            <w:pPr>
              <w:pStyle w:val="29"/>
              <w:adjustRightInd w:val="0"/>
              <w:snapToGrid w:val="0"/>
              <w:jc w:val="both"/>
              <w:rPr>
                <w:rFonts w:ascii="Times New Roman" w:hAnsi="Times New Roman" w:eastAsia="宋体" w:cs="Times New Roman"/>
                <w:b/>
                <w:bCs/>
              </w:rPr>
            </w:pPr>
          </w:p>
        </w:tc>
        <w:tc>
          <w:tcPr>
            <w:tcW w:w="1263" w:type="dxa"/>
            <w:vMerge w:val="restart"/>
            <w:tcBorders>
              <w:tl2br w:val="nil"/>
              <w:tr2bl w:val="nil"/>
            </w:tcBorders>
            <w:vAlign w:val="center"/>
          </w:tcPr>
          <w:p>
            <w:pPr>
              <w:pStyle w:val="29"/>
              <w:adjustRightInd w:val="0"/>
              <w:snapToGrid w:val="0"/>
              <w:ind w:left="10"/>
              <w:jc w:val="center"/>
              <w:rPr>
                <w:rFonts w:ascii="Times New Roman" w:hAnsi="Times New Roman" w:eastAsia="宋体" w:cs="Times New Roman"/>
              </w:rPr>
            </w:pPr>
          </w:p>
        </w:tc>
        <w:tc>
          <w:tcPr>
            <w:tcW w:w="1388" w:type="dxa"/>
            <w:vMerge w:val="restart"/>
            <w:tcBorders>
              <w:tl2br w:val="nil"/>
              <w:tr2bl w:val="nil"/>
            </w:tcBorders>
            <w:vAlign w:val="center"/>
          </w:tcPr>
          <w:p>
            <w:pPr>
              <w:pStyle w:val="29"/>
              <w:adjustRightInd w:val="0"/>
              <w:snapToGrid w:val="0"/>
              <w:ind w:left="10"/>
              <w:jc w:val="left"/>
              <w:rPr>
                <w:rFonts w:ascii="Times New Roman" w:hAnsi="Times New Roman" w:eastAsia="宋体" w:cs="Times New Roman"/>
              </w:rPr>
            </w:pPr>
            <w:r>
              <w:rPr>
                <w:rFonts w:hint="eastAsia" w:ascii="Times New Roman" w:hAnsi="Times New Roman" w:eastAsia="宋体" w:cs="Times New Roman"/>
              </w:rPr>
              <w:t>调研课题库主题</w:t>
            </w:r>
          </w:p>
        </w:tc>
      </w:tr>
      <w:tr>
        <w:tblPrEx>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CellMar>
            <w:top w:w="0" w:type="dxa"/>
            <w:left w:w="108" w:type="dxa"/>
            <w:bottom w:w="0" w:type="dxa"/>
            <w:right w:w="108" w:type="dxa"/>
          </w:tblCellMar>
        </w:tblPrEx>
        <w:trPr>
          <w:trHeight w:val="363" w:hRule="atLeast"/>
        </w:trPr>
        <w:tc>
          <w:tcPr>
            <w:tcW w:w="974" w:type="dxa"/>
            <w:vMerge w:val="continue"/>
            <w:tcBorders>
              <w:tl2br w:val="nil"/>
              <w:tr2bl w:val="nil"/>
            </w:tcBorders>
            <w:vAlign w:val="center"/>
          </w:tcPr>
          <w:p>
            <w:pPr>
              <w:pStyle w:val="29"/>
              <w:adjustRightInd w:val="0"/>
              <w:snapToGrid w:val="0"/>
              <w:jc w:val="center"/>
              <w:rPr>
                <w:rFonts w:ascii="Times New Roman" w:hAnsi="Times New Roman" w:eastAsia="宋体" w:cs="Times New Roman"/>
              </w:rPr>
            </w:pPr>
          </w:p>
        </w:tc>
        <w:tc>
          <w:tcPr>
            <w:tcW w:w="2467" w:type="dxa"/>
            <w:tcBorders>
              <w:tl2br w:val="nil"/>
              <w:tr2bl w:val="nil"/>
            </w:tcBorders>
            <w:vAlign w:val="center"/>
          </w:tcPr>
          <w:p>
            <w:pPr>
              <w:pStyle w:val="29"/>
              <w:adjustRightInd w:val="0"/>
              <w:snapToGrid w:val="0"/>
              <w:jc w:val="both"/>
              <w:rPr>
                <w:rFonts w:ascii="Times New Roman" w:hAnsi="Times New Roman" w:eastAsia="宋体" w:cs="Times New Roman"/>
                <w:b/>
                <w:bCs/>
              </w:rPr>
            </w:pPr>
            <w:r>
              <w:rPr>
                <w:rFonts w:ascii="Times New Roman" w:hAnsi="Times New Roman" w:eastAsia="宋体" w:cs="Times New Roman"/>
              </w:rPr>
              <w:t>分主题1</w:t>
            </w:r>
            <w:r>
              <w:rPr>
                <w:rFonts w:hint="eastAsia" w:ascii="Times New Roman" w:hAnsi="Times New Roman" w:eastAsia="宋体" w:cs="Times New Roman"/>
              </w:rPr>
              <w:t xml:space="preserve"> 政策演变</w:t>
            </w:r>
          </w:p>
        </w:tc>
        <w:tc>
          <w:tcPr>
            <w:tcW w:w="724" w:type="dxa"/>
            <w:tcBorders>
              <w:tl2br w:val="nil"/>
              <w:tr2bl w:val="nil"/>
            </w:tcBorders>
            <w:vAlign w:val="center"/>
          </w:tcPr>
          <w:p>
            <w:pPr>
              <w:pStyle w:val="29"/>
              <w:adjustRightInd w:val="0"/>
              <w:snapToGrid w:val="0"/>
              <w:jc w:val="center"/>
              <w:rPr>
                <w:rFonts w:ascii="Times New Roman" w:hAnsi="Times New Roman" w:eastAsia="宋体" w:cs="Times New Roman"/>
                <w:b/>
                <w:bCs/>
              </w:rPr>
            </w:pPr>
            <w:r>
              <w:rPr>
                <w:rFonts w:ascii="Times New Roman" w:hAnsi="Times New Roman" w:eastAsia="宋体" w:cs="Times New Roman"/>
                <w:bCs/>
                <w:w w:val="95"/>
                <w:sz w:val="18"/>
                <w:szCs w:val="18"/>
              </w:rPr>
              <w:sym w:font="Wingdings 3" w:char="F070"/>
            </w:r>
          </w:p>
        </w:tc>
        <w:tc>
          <w:tcPr>
            <w:tcW w:w="1302" w:type="dxa"/>
            <w:vMerge w:val="continue"/>
            <w:tcBorders>
              <w:tl2br w:val="nil"/>
              <w:tr2bl w:val="nil"/>
            </w:tcBorders>
            <w:vAlign w:val="center"/>
          </w:tcPr>
          <w:p>
            <w:pPr>
              <w:pStyle w:val="29"/>
              <w:adjustRightInd w:val="0"/>
              <w:snapToGrid w:val="0"/>
              <w:jc w:val="both"/>
              <w:rPr>
                <w:rFonts w:ascii="Times New Roman" w:hAnsi="Times New Roman" w:eastAsia="宋体" w:cs="Times New Roman"/>
                <w:b/>
                <w:bCs/>
              </w:rPr>
            </w:pPr>
          </w:p>
        </w:tc>
        <w:tc>
          <w:tcPr>
            <w:tcW w:w="1263" w:type="dxa"/>
            <w:vMerge w:val="continue"/>
            <w:tcBorders>
              <w:tl2br w:val="nil"/>
              <w:tr2bl w:val="nil"/>
            </w:tcBorders>
            <w:vAlign w:val="center"/>
          </w:tcPr>
          <w:p>
            <w:pPr>
              <w:pStyle w:val="29"/>
              <w:adjustRightInd w:val="0"/>
              <w:snapToGrid w:val="0"/>
              <w:jc w:val="both"/>
              <w:rPr>
                <w:rFonts w:ascii="Times New Roman" w:hAnsi="Times New Roman" w:eastAsia="宋体" w:cs="Times New Roman"/>
                <w:b/>
                <w:bCs/>
              </w:rPr>
            </w:pPr>
          </w:p>
        </w:tc>
        <w:tc>
          <w:tcPr>
            <w:tcW w:w="1388" w:type="dxa"/>
            <w:vMerge w:val="continue"/>
            <w:tcBorders>
              <w:tl2br w:val="nil"/>
              <w:tr2bl w:val="nil"/>
            </w:tcBorders>
            <w:vAlign w:val="center"/>
          </w:tcPr>
          <w:p>
            <w:pPr>
              <w:pStyle w:val="29"/>
              <w:adjustRightInd w:val="0"/>
              <w:snapToGrid w:val="0"/>
              <w:jc w:val="left"/>
              <w:rPr>
                <w:rFonts w:ascii="Times New Roman" w:hAnsi="Times New Roman" w:eastAsia="宋体" w:cs="Times New Roman"/>
                <w:b/>
                <w:bCs/>
              </w:rPr>
            </w:pPr>
          </w:p>
        </w:tc>
      </w:tr>
      <w:tr>
        <w:tblPrEx>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CellMar>
            <w:top w:w="0" w:type="dxa"/>
            <w:left w:w="108" w:type="dxa"/>
            <w:bottom w:w="0" w:type="dxa"/>
            <w:right w:w="108" w:type="dxa"/>
          </w:tblCellMar>
        </w:tblPrEx>
        <w:trPr>
          <w:trHeight w:val="363" w:hRule="atLeast"/>
        </w:trPr>
        <w:tc>
          <w:tcPr>
            <w:tcW w:w="974" w:type="dxa"/>
            <w:vMerge w:val="continue"/>
            <w:tcBorders>
              <w:tl2br w:val="nil"/>
              <w:tr2bl w:val="nil"/>
            </w:tcBorders>
            <w:vAlign w:val="center"/>
          </w:tcPr>
          <w:p>
            <w:pPr>
              <w:pStyle w:val="29"/>
              <w:adjustRightInd w:val="0"/>
              <w:snapToGrid w:val="0"/>
              <w:jc w:val="center"/>
              <w:rPr>
                <w:rFonts w:ascii="Times New Roman" w:hAnsi="Times New Roman" w:eastAsia="宋体" w:cs="Times New Roman"/>
                <w:b/>
                <w:bCs/>
              </w:rPr>
            </w:pPr>
          </w:p>
        </w:tc>
        <w:tc>
          <w:tcPr>
            <w:tcW w:w="2467" w:type="dxa"/>
            <w:tcBorders>
              <w:tl2br w:val="nil"/>
              <w:tr2bl w:val="nil"/>
            </w:tcBorders>
            <w:vAlign w:val="center"/>
          </w:tcPr>
          <w:p>
            <w:pPr>
              <w:pStyle w:val="29"/>
              <w:adjustRightInd w:val="0"/>
              <w:snapToGrid w:val="0"/>
              <w:jc w:val="both"/>
              <w:rPr>
                <w:rFonts w:ascii="Times New Roman" w:hAnsi="Times New Roman" w:eastAsia="宋体" w:cs="Times New Roman"/>
                <w:b/>
                <w:bCs/>
              </w:rPr>
            </w:pPr>
            <w:r>
              <w:rPr>
                <w:rFonts w:ascii="Times New Roman" w:hAnsi="Times New Roman" w:eastAsia="宋体" w:cs="Times New Roman"/>
              </w:rPr>
              <w:t>分主题2</w:t>
            </w:r>
            <w:r>
              <w:rPr>
                <w:rFonts w:hint="eastAsia" w:ascii="Times New Roman" w:hAnsi="Times New Roman" w:eastAsia="宋体" w:cs="Times New Roman"/>
              </w:rPr>
              <w:t xml:space="preserve"> 国际反响</w:t>
            </w:r>
          </w:p>
        </w:tc>
        <w:tc>
          <w:tcPr>
            <w:tcW w:w="724" w:type="dxa"/>
            <w:tcBorders>
              <w:tl2br w:val="nil"/>
              <w:tr2bl w:val="nil"/>
            </w:tcBorders>
            <w:vAlign w:val="center"/>
          </w:tcPr>
          <w:p>
            <w:pPr>
              <w:pStyle w:val="29"/>
              <w:adjustRightInd w:val="0"/>
              <w:snapToGrid w:val="0"/>
              <w:jc w:val="center"/>
              <w:rPr>
                <w:rFonts w:ascii="Times New Roman" w:hAnsi="Times New Roman" w:eastAsia="宋体" w:cs="Times New Roman"/>
                <w:b/>
                <w:bCs/>
              </w:rPr>
            </w:pPr>
            <w:r>
              <w:rPr>
                <w:rFonts w:ascii="Times New Roman" w:hAnsi="Times New Roman" w:eastAsia="宋体" w:cs="Times New Roman"/>
                <w:bCs/>
                <w:w w:val="95"/>
                <w:sz w:val="18"/>
                <w:szCs w:val="18"/>
              </w:rPr>
              <w:sym w:font="Wingdings 3" w:char="F070"/>
            </w:r>
          </w:p>
        </w:tc>
        <w:tc>
          <w:tcPr>
            <w:tcW w:w="1302" w:type="dxa"/>
            <w:vMerge w:val="continue"/>
            <w:tcBorders>
              <w:tl2br w:val="nil"/>
              <w:tr2bl w:val="nil"/>
            </w:tcBorders>
            <w:vAlign w:val="center"/>
          </w:tcPr>
          <w:p>
            <w:pPr>
              <w:pStyle w:val="29"/>
              <w:adjustRightInd w:val="0"/>
              <w:snapToGrid w:val="0"/>
              <w:jc w:val="both"/>
              <w:rPr>
                <w:rFonts w:ascii="Times New Roman" w:hAnsi="Times New Roman" w:eastAsia="宋体" w:cs="Times New Roman"/>
                <w:b/>
                <w:bCs/>
              </w:rPr>
            </w:pPr>
          </w:p>
        </w:tc>
        <w:tc>
          <w:tcPr>
            <w:tcW w:w="1263" w:type="dxa"/>
            <w:vMerge w:val="continue"/>
            <w:tcBorders>
              <w:tl2br w:val="nil"/>
              <w:tr2bl w:val="nil"/>
            </w:tcBorders>
            <w:vAlign w:val="center"/>
          </w:tcPr>
          <w:p>
            <w:pPr>
              <w:pStyle w:val="29"/>
              <w:adjustRightInd w:val="0"/>
              <w:snapToGrid w:val="0"/>
              <w:jc w:val="both"/>
              <w:rPr>
                <w:rFonts w:ascii="Times New Roman" w:hAnsi="Times New Roman" w:eastAsia="宋体" w:cs="Times New Roman"/>
                <w:b/>
                <w:bCs/>
              </w:rPr>
            </w:pPr>
          </w:p>
        </w:tc>
        <w:tc>
          <w:tcPr>
            <w:tcW w:w="1388" w:type="dxa"/>
            <w:vMerge w:val="continue"/>
            <w:tcBorders>
              <w:tl2br w:val="nil"/>
              <w:tr2bl w:val="nil"/>
            </w:tcBorders>
            <w:vAlign w:val="center"/>
          </w:tcPr>
          <w:p>
            <w:pPr>
              <w:pStyle w:val="29"/>
              <w:adjustRightInd w:val="0"/>
              <w:snapToGrid w:val="0"/>
              <w:jc w:val="left"/>
              <w:rPr>
                <w:rFonts w:ascii="Times New Roman" w:hAnsi="Times New Roman" w:eastAsia="宋体" w:cs="Times New Roman"/>
                <w:b/>
                <w:bCs/>
              </w:rPr>
            </w:pPr>
          </w:p>
        </w:tc>
      </w:tr>
      <w:tr>
        <w:tblPrEx>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CellMar>
            <w:top w:w="0" w:type="dxa"/>
            <w:left w:w="108" w:type="dxa"/>
            <w:bottom w:w="0" w:type="dxa"/>
            <w:right w:w="108" w:type="dxa"/>
          </w:tblCellMar>
        </w:tblPrEx>
        <w:trPr>
          <w:trHeight w:val="363" w:hRule="atLeast"/>
        </w:trPr>
        <w:tc>
          <w:tcPr>
            <w:tcW w:w="974" w:type="dxa"/>
            <w:vMerge w:val="continue"/>
            <w:tcBorders>
              <w:tl2br w:val="nil"/>
              <w:tr2bl w:val="nil"/>
            </w:tcBorders>
            <w:vAlign w:val="center"/>
          </w:tcPr>
          <w:p>
            <w:pPr>
              <w:pStyle w:val="29"/>
              <w:adjustRightInd w:val="0"/>
              <w:snapToGrid w:val="0"/>
              <w:jc w:val="center"/>
              <w:rPr>
                <w:rFonts w:ascii="Times New Roman" w:hAnsi="Times New Roman" w:eastAsia="宋体" w:cs="Times New Roman"/>
                <w:b/>
                <w:bCs/>
              </w:rPr>
            </w:pPr>
          </w:p>
        </w:tc>
        <w:tc>
          <w:tcPr>
            <w:tcW w:w="2467" w:type="dxa"/>
            <w:tcBorders>
              <w:tl2br w:val="nil"/>
              <w:tr2bl w:val="nil"/>
            </w:tcBorders>
            <w:vAlign w:val="center"/>
          </w:tcPr>
          <w:p>
            <w:pPr>
              <w:pStyle w:val="29"/>
              <w:adjustRightInd w:val="0"/>
              <w:snapToGrid w:val="0"/>
              <w:jc w:val="both"/>
              <w:rPr>
                <w:rFonts w:ascii="Times New Roman" w:hAnsi="Times New Roman" w:eastAsia="宋体" w:cs="Times New Roman"/>
                <w:b/>
                <w:bCs/>
              </w:rPr>
            </w:pPr>
            <w:r>
              <w:rPr>
                <w:rFonts w:ascii="Times New Roman" w:hAnsi="Times New Roman" w:eastAsia="宋体" w:cs="Times New Roman"/>
              </w:rPr>
              <w:t>分主题3</w:t>
            </w:r>
            <w:r>
              <w:rPr>
                <w:rFonts w:hint="eastAsia" w:ascii="Times New Roman" w:hAnsi="Times New Roman" w:eastAsia="宋体" w:cs="Times New Roman"/>
              </w:rPr>
              <w:t>如何实现双赢</w:t>
            </w:r>
          </w:p>
        </w:tc>
        <w:tc>
          <w:tcPr>
            <w:tcW w:w="724" w:type="dxa"/>
            <w:tcBorders>
              <w:tl2br w:val="nil"/>
              <w:tr2bl w:val="nil"/>
            </w:tcBorders>
            <w:vAlign w:val="center"/>
          </w:tcPr>
          <w:p>
            <w:pPr>
              <w:pStyle w:val="29"/>
              <w:adjustRightInd w:val="0"/>
              <w:snapToGrid w:val="0"/>
              <w:jc w:val="center"/>
              <w:rPr>
                <w:rFonts w:ascii="Times New Roman" w:hAnsi="Times New Roman" w:eastAsia="宋体" w:cs="Times New Roman"/>
                <w:b/>
                <w:bCs/>
              </w:rPr>
            </w:pPr>
            <w:r>
              <w:rPr>
                <w:rFonts w:ascii="Times New Roman" w:hAnsi="Times New Roman" w:eastAsia="宋体" w:cs="Times New Roman"/>
                <w:sz w:val="24"/>
                <w:szCs w:val="24"/>
              </w:rPr>
              <w:sym w:font="Wingdings 2" w:char="F0EA"/>
            </w:r>
          </w:p>
        </w:tc>
        <w:tc>
          <w:tcPr>
            <w:tcW w:w="1302" w:type="dxa"/>
            <w:vMerge w:val="continue"/>
            <w:tcBorders>
              <w:tl2br w:val="nil"/>
              <w:tr2bl w:val="nil"/>
            </w:tcBorders>
            <w:vAlign w:val="center"/>
          </w:tcPr>
          <w:p>
            <w:pPr>
              <w:pStyle w:val="29"/>
              <w:adjustRightInd w:val="0"/>
              <w:snapToGrid w:val="0"/>
              <w:jc w:val="both"/>
              <w:rPr>
                <w:rFonts w:ascii="Times New Roman" w:hAnsi="Times New Roman" w:eastAsia="宋体" w:cs="Times New Roman"/>
                <w:b/>
                <w:bCs/>
              </w:rPr>
            </w:pPr>
          </w:p>
        </w:tc>
        <w:tc>
          <w:tcPr>
            <w:tcW w:w="1263" w:type="dxa"/>
            <w:vMerge w:val="continue"/>
            <w:tcBorders>
              <w:tl2br w:val="nil"/>
              <w:tr2bl w:val="nil"/>
            </w:tcBorders>
            <w:vAlign w:val="center"/>
          </w:tcPr>
          <w:p>
            <w:pPr>
              <w:pStyle w:val="29"/>
              <w:adjustRightInd w:val="0"/>
              <w:snapToGrid w:val="0"/>
              <w:jc w:val="both"/>
              <w:rPr>
                <w:rFonts w:ascii="Times New Roman" w:hAnsi="Times New Roman" w:eastAsia="宋体" w:cs="Times New Roman"/>
                <w:b/>
                <w:bCs/>
              </w:rPr>
            </w:pPr>
          </w:p>
        </w:tc>
        <w:tc>
          <w:tcPr>
            <w:tcW w:w="1388" w:type="dxa"/>
            <w:vMerge w:val="continue"/>
            <w:tcBorders>
              <w:tl2br w:val="nil"/>
              <w:tr2bl w:val="nil"/>
            </w:tcBorders>
            <w:vAlign w:val="center"/>
          </w:tcPr>
          <w:p>
            <w:pPr>
              <w:pStyle w:val="29"/>
              <w:adjustRightInd w:val="0"/>
              <w:snapToGrid w:val="0"/>
              <w:jc w:val="left"/>
              <w:rPr>
                <w:rFonts w:ascii="Times New Roman" w:hAnsi="Times New Roman" w:eastAsia="宋体" w:cs="Times New Roman"/>
                <w:b/>
                <w:bCs/>
              </w:rPr>
            </w:pPr>
          </w:p>
        </w:tc>
      </w:tr>
      <w:tr>
        <w:tblPrEx>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CellMar>
            <w:top w:w="0" w:type="dxa"/>
            <w:left w:w="108" w:type="dxa"/>
            <w:bottom w:w="0" w:type="dxa"/>
            <w:right w:w="108" w:type="dxa"/>
          </w:tblCellMar>
        </w:tblPrEx>
        <w:trPr>
          <w:trHeight w:val="363" w:hRule="atLeast"/>
        </w:trPr>
        <w:tc>
          <w:tcPr>
            <w:tcW w:w="974" w:type="dxa"/>
            <w:vMerge w:val="restart"/>
            <w:tcBorders>
              <w:tl2br w:val="nil"/>
              <w:tr2bl w:val="nil"/>
            </w:tcBorders>
            <w:vAlign w:val="center"/>
          </w:tcPr>
          <w:p>
            <w:pPr>
              <w:adjustRightInd w:val="0"/>
              <w:snapToGrid w:val="0"/>
              <w:jc w:val="center"/>
              <w:rPr>
                <w:rFonts w:ascii="Times New Roman" w:hAnsi="Times New Roman" w:eastAsia="宋体" w:cs="Times New Roman"/>
              </w:rPr>
            </w:pPr>
            <w:r>
              <w:rPr>
                <w:rFonts w:ascii="Times New Roman" w:hAnsi="Times New Roman" w:eastAsia="宋体" w:cs="Times New Roman"/>
              </w:rPr>
              <w:t>第二周</w:t>
            </w:r>
          </w:p>
        </w:tc>
        <w:tc>
          <w:tcPr>
            <w:tcW w:w="3191" w:type="dxa"/>
            <w:gridSpan w:val="2"/>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b/>
                <w:bCs/>
                <w:sz w:val="22"/>
                <w:lang w:bidi="zh-CN"/>
              </w:rPr>
            </w:pPr>
            <w:r>
              <w:rPr>
                <w:rFonts w:hint="eastAsia" w:ascii="Times New Roman" w:hAnsi="Times New Roman" w:eastAsia="宋体"/>
                <w:b/>
                <w:bCs/>
                <w:sz w:val="22"/>
                <w:lang w:bidi="zh-CN"/>
              </w:rPr>
              <w:t>丝绸之路的历史与现实比较</w:t>
            </w:r>
          </w:p>
        </w:tc>
        <w:tc>
          <w:tcPr>
            <w:tcW w:w="1302" w:type="dxa"/>
            <w:vMerge w:val="restart"/>
            <w:tcBorders>
              <w:tl2br w:val="nil"/>
              <w:tr2bl w:val="nil"/>
            </w:tcBorders>
            <w:vAlign w:val="center"/>
          </w:tcPr>
          <w:p>
            <w:pPr>
              <w:pStyle w:val="29"/>
              <w:adjustRightInd w:val="0"/>
              <w:snapToGrid w:val="0"/>
              <w:ind w:left="10"/>
              <w:jc w:val="center"/>
              <w:rPr>
                <w:rFonts w:ascii="Times New Roman" w:hAnsi="Times New Roman" w:eastAsia="宋体" w:cs="Times New Roman"/>
              </w:rPr>
            </w:pPr>
          </w:p>
        </w:tc>
        <w:tc>
          <w:tcPr>
            <w:tcW w:w="1263" w:type="dxa"/>
            <w:vMerge w:val="restart"/>
            <w:tcBorders>
              <w:tl2br w:val="nil"/>
              <w:tr2bl w:val="nil"/>
            </w:tcBorders>
            <w:vAlign w:val="center"/>
          </w:tcPr>
          <w:p>
            <w:pPr>
              <w:pStyle w:val="29"/>
              <w:adjustRightInd w:val="0"/>
              <w:snapToGrid w:val="0"/>
              <w:ind w:left="10"/>
              <w:jc w:val="center"/>
              <w:rPr>
                <w:rFonts w:ascii="Times New Roman" w:hAnsi="Times New Roman" w:eastAsia="宋体" w:cs="Times New Roman"/>
              </w:rPr>
            </w:pPr>
          </w:p>
        </w:tc>
        <w:tc>
          <w:tcPr>
            <w:tcW w:w="1388" w:type="dxa"/>
            <w:vMerge w:val="restart"/>
            <w:tcBorders>
              <w:tl2br w:val="nil"/>
              <w:tr2bl w:val="nil"/>
            </w:tcBorders>
            <w:vAlign w:val="center"/>
          </w:tcPr>
          <w:p>
            <w:pPr>
              <w:pStyle w:val="29"/>
              <w:adjustRightInd w:val="0"/>
              <w:snapToGrid w:val="0"/>
              <w:ind w:left="10"/>
              <w:jc w:val="left"/>
              <w:rPr>
                <w:rFonts w:ascii="Times New Roman" w:hAnsi="Times New Roman" w:eastAsia="宋体" w:cs="Times New Roman"/>
              </w:rPr>
            </w:pPr>
            <w:r>
              <w:rPr>
                <w:rFonts w:ascii="Times New Roman" w:hAnsi="Times New Roman" w:eastAsia="宋体" w:cs="Times New Roman"/>
              </w:rPr>
              <w:t>确定选题和角色分工</w:t>
            </w:r>
          </w:p>
        </w:tc>
      </w:tr>
      <w:tr>
        <w:tblPrEx>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CellMar>
            <w:top w:w="0" w:type="dxa"/>
            <w:left w:w="108" w:type="dxa"/>
            <w:bottom w:w="0" w:type="dxa"/>
            <w:right w:w="108" w:type="dxa"/>
          </w:tblCellMar>
        </w:tblPrEx>
        <w:trPr>
          <w:trHeight w:val="363" w:hRule="atLeast"/>
        </w:trPr>
        <w:tc>
          <w:tcPr>
            <w:tcW w:w="974"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sz w:val="22"/>
              </w:rPr>
            </w:pPr>
          </w:p>
        </w:tc>
        <w:tc>
          <w:tcPr>
            <w:tcW w:w="2467" w:type="dxa"/>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1"/>
                <w:szCs w:val="21"/>
                <w:lang w:bidi="zh-CN"/>
              </w:rPr>
            </w:pPr>
            <w:r>
              <w:rPr>
                <w:rFonts w:ascii="Times New Roman" w:hAnsi="Times New Roman" w:eastAsia="宋体"/>
                <w:sz w:val="21"/>
                <w:szCs w:val="21"/>
              </w:rPr>
              <w:t>分主题1</w:t>
            </w:r>
            <w:r>
              <w:rPr>
                <w:rFonts w:hint="eastAsia" w:ascii="Times New Roman" w:hAnsi="Times New Roman" w:eastAsia="宋体"/>
                <w:sz w:val="21"/>
                <w:szCs w:val="21"/>
              </w:rPr>
              <w:t xml:space="preserve"> 郑和与大航海</w:t>
            </w:r>
          </w:p>
        </w:tc>
        <w:tc>
          <w:tcPr>
            <w:tcW w:w="724" w:type="dxa"/>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sz w:val="22"/>
                <w:lang w:bidi="zh-CN"/>
              </w:rPr>
            </w:pPr>
            <w:r>
              <w:rPr>
                <w:rFonts w:ascii="Times New Roman" w:hAnsi="Times New Roman" w:eastAsia="宋体"/>
                <w:bCs/>
                <w:w w:val="95"/>
                <w:sz w:val="18"/>
                <w:szCs w:val="18"/>
              </w:rPr>
              <w:sym w:font="Wingdings 3" w:char="F070"/>
            </w:r>
          </w:p>
        </w:tc>
        <w:tc>
          <w:tcPr>
            <w:tcW w:w="1302"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263"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388" w:type="dxa"/>
            <w:vMerge w:val="continue"/>
            <w:tcBorders>
              <w:tl2br w:val="nil"/>
              <w:tr2bl w:val="nil"/>
            </w:tcBorders>
            <w:vAlign w:val="center"/>
          </w:tcPr>
          <w:p>
            <w:pPr>
              <w:pStyle w:val="20"/>
              <w:widowControl/>
              <w:shd w:val="clear" w:color="auto" w:fill="FFFFFF"/>
              <w:adjustRightInd w:val="0"/>
              <w:snapToGrid w:val="0"/>
              <w:spacing w:beforeAutospacing="0" w:afterAutospacing="0"/>
              <w:jc w:val="left"/>
              <w:rPr>
                <w:rFonts w:ascii="Times New Roman" w:hAnsi="Times New Roman" w:eastAsia="宋体"/>
                <w:sz w:val="22"/>
                <w:lang w:bidi="zh-CN"/>
              </w:rPr>
            </w:pPr>
          </w:p>
        </w:tc>
      </w:tr>
      <w:tr>
        <w:tblPrEx>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CellMar>
            <w:top w:w="0" w:type="dxa"/>
            <w:left w:w="108" w:type="dxa"/>
            <w:bottom w:w="0" w:type="dxa"/>
            <w:right w:w="108" w:type="dxa"/>
          </w:tblCellMar>
        </w:tblPrEx>
        <w:trPr>
          <w:trHeight w:val="363" w:hRule="atLeast"/>
        </w:trPr>
        <w:tc>
          <w:tcPr>
            <w:tcW w:w="974"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sz w:val="22"/>
                <w:lang w:bidi="zh-CN"/>
              </w:rPr>
            </w:pPr>
          </w:p>
        </w:tc>
        <w:tc>
          <w:tcPr>
            <w:tcW w:w="2467" w:type="dxa"/>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1"/>
                <w:szCs w:val="21"/>
                <w:lang w:bidi="zh-CN"/>
              </w:rPr>
            </w:pPr>
            <w:r>
              <w:rPr>
                <w:rFonts w:hint="eastAsia" w:ascii="Times New Roman" w:hAnsi="Times New Roman" w:eastAsia="宋体"/>
                <w:sz w:val="21"/>
                <w:szCs w:val="21"/>
                <w:lang w:bidi="zh-CN"/>
              </w:rPr>
              <w:t>分主题2 资本主义起源</w:t>
            </w:r>
          </w:p>
        </w:tc>
        <w:tc>
          <w:tcPr>
            <w:tcW w:w="724" w:type="dxa"/>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sz w:val="22"/>
                <w:lang w:bidi="zh-CN"/>
              </w:rPr>
            </w:pPr>
            <w:r>
              <w:rPr>
                <w:rFonts w:ascii="Times New Roman" w:hAnsi="Times New Roman" w:eastAsia="宋体"/>
                <w:szCs w:val="24"/>
              </w:rPr>
              <w:sym w:font="Wingdings 2" w:char="F0EA"/>
            </w:r>
          </w:p>
        </w:tc>
        <w:tc>
          <w:tcPr>
            <w:tcW w:w="1302"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263"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388" w:type="dxa"/>
            <w:vMerge w:val="continue"/>
            <w:tcBorders>
              <w:tl2br w:val="nil"/>
              <w:tr2bl w:val="nil"/>
            </w:tcBorders>
            <w:vAlign w:val="center"/>
          </w:tcPr>
          <w:p>
            <w:pPr>
              <w:pStyle w:val="20"/>
              <w:widowControl/>
              <w:shd w:val="clear" w:color="auto" w:fill="FFFFFF"/>
              <w:adjustRightInd w:val="0"/>
              <w:snapToGrid w:val="0"/>
              <w:spacing w:beforeAutospacing="0" w:afterAutospacing="0"/>
              <w:jc w:val="left"/>
              <w:rPr>
                <w:rFonts w:ascii="Times New Roman" w:hAnsi="Times New Roman" w:eastAsia="宋体"/>
                <w:sz w:val="22"/>
                <w:lang w:bidi="zh-CN"/>
              </w:rPr>
            </w:pPr>
          </w:p>
        </w:tc>
      </w:tr>
      <w:tr>
        <w:tblPrEx>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CellMar>
            <w:top w:w="0" w:type="dxa"/>
            <w:left w:w="108" w:type="dxa"/>
            <w:bottom w:w="0" w:type="dxa"/>
            <w:right w:w="108" w:type="dxa"/>
          </w:tblCellMar>
        </w:tblPrEx>
        <w:trPr>
          <w:trHeight w:val="364" w:hRule="atLeast"/>
        </w:trPr>
        <w:tc>
          <w:tcPr>
            <w:tcW w:w="974" w:type="dxa"/>
            <w:vMerge w:val="restart"/>
            <w:tcBorders>
              <w:tl2br w:val="nil"/>
              <w:tr2bl w:val="nil"/>
            </w:tcBorders>
            <w:vAlign w:val="center"/>
          </w:tcPr>
          <w:p>
            <w:pPr>
              <w:adjustRightInd w:val="0"/>
              <w:snapToGrid w:val="0"/>
              <w:jc w:val="center"/>
              <w:rPr>
                <w:rFonts w:ascii="Times New Roman" w:hAnsi="Times New Roman" w:eastAsia="宋体" w:cs="Times New Roman"/>
              </w:rPr>
            </w:pPr>
            <w:r>
              <w:rPr>
                <w:rFonts w:ascii="Times New Roman" w:hAnsi="Times New Roman" w:eastAsia="宋体" w:cs="Times New Roman"/>
              </w:rPr>
              <w:t>第三周</w:t>
            </w:r>
          </w:p>
        </w:tc>
        <w:tc>
          <w:tcPr>
            <w:tcW w:w="3191" w:type="dxa"/>
            <w:gridSpan w:val="2"/>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b/>
                <w:bCs/>
                <w:sz w:val="22"/>
                <w:lang w:bidi="zh-CN"/>
              </w:rPr>
            </w:pPr>
            <w:r>
              <w:rPr>
                <w:rFonts w:hint="eastAsia" w:ascii="Times New Roman" w:hAnsi="Times New Roman" w:eastAsia="宋体"/>
                <w:b/>
                <w:bCs/>
                <w:sz w:val="22"/>
                <w:lang w:bidi="zh-CN"/>
              </w:rPr>
              <w:t>中国国际发展合作的演进</w:t>
            </w:r>
          </w:p>
        </w:tc>
        <w:tc>
          <w:tcPr>
            <w:tcW w:w="1302" w:type="dxa"/>
            <w:vMerge w:val="restart"/>
            <w:tcBorders>
              <w:tl2br w:val="nil"/>
              <w:tr2bl w:val="nil"/>
            </w:tcBorders>
            <w:vAlign w:val="center"/>
          </w:tcPr>
          <w:p>
            <w:pPr>
              <w:pStyle w:val="29"/>
              <w:adjustRightInd w:val="0"/>
              <w:snapToGrid w:val="0"/>
              <w:ind w:left="10"/>
              <w:jc w:val="center"/>
              <w:rPr>
                <w:rFonts w:ascii="Times New Roman" w:hAnsi="Times New Roman" w:eastAsia="宋体" w:cs="Times New Roman"/>
              </w:rPr>
            </w:pPr>
          </w:p>
        </w:tc>
        <w:tc>
          <w:tcPr>
            <w:tcW w:w="1263" w:type="dxa"/>
            <w:vMerge w:val="restart"/>
            <w:tcBorders>
              <w:tl2br w:val="nil"/>
              <w:tr2bl w:val="nil"/>
            </w:tcBorders>
            <w:vAlign w:val="center"/>
          </w:tcPr>
          <w:p>
            <w:pPr>
              <w:pStyle w:val="29"/>
              <w:adjustRightInd w:val="0"/>
              <w:snapToGrid w:val="0"/>
              <w:ind w:left="10"/>
              <w:jc w:val="center"/>
              <w:rPr>
                <w:rFonts w:ascii="Times New Roman" w:hAnsi="Times New Roman" w:eastAsia="宋体" w:cs="Times New Roman"/>
              </w:rPr>
            </w:pPr>
          </w:p>
        </w:tc>
        <w:tc>
          <w:tcPr>
            <w:tcW w:w="1388" w:type="dxa"/>
            <w:vMerge w:val="restart"/>
            <w:tcBorders>
              <w:tl2br w:val="nil"/>
              <w:tr2bl w:val="nil"/>
            </w:tcBorders>
            <w:vAlign w:val="center"/>
          </w:tcPr>
          <w:p>
            <w:pPr>
              <w:pStyle w:val="29"/>
              <w:adjustRightInd w:val="0"/>
              <w:snapToGrid w:val="0"/>
              <w:ind w:left="10"/>
              <w:jc w:val="left"/>
              <w:rPr>
                <w:rFonts w:ascii="Times New Roman" w:hAnsi="Times New Roman" w:eastAsia="宋体" w:cs="Times New Roman"/>
              </w:rPr>
            </w:pPr>
            <w:r>
              <w:rPr>
                <w:rFonts w:ascii="Times New Roman" w:hAnsi="Times New Roman" w:eastAsia="宋体" w:cs="Times New Roman"/>
              </w:rPr>
              <w:t>提交选题及框架</w:t>
            </w:r>
          </w:p>
        </w:tc>
      </w:tr>
      <w:tr>
        <w:tblPrEx>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CellMar>
            <w:top w:w="0" w:type="dxa"/>
            <w:left w:w="108" w:type="dxa"/>
            <w:bottom w:w="0" w:type="dxa"/>
            <w:right w:w="108" w:type="dxa"/>
          </w:tblCellMar>
        </w:tblPrEx>
        <w:trPr>
          <w:trHeight w:val="364" w:hRule="atLeast"/>
        </w:trPr>
        <w:tc>
          <w:tcPr>
            <w:tcW w:w="974"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sz w:val="22"/>
              </w:rPr>
            </w:pPr>
          </w:p>
        </w:tc>
        <w:tc>
          <w:tcPr>
            <w:tcW w:w="2467" w:type="dxa"/>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r>
              <w:rPr>
                <w:rFonts w:ascii="Times New Roman" w:hAnsi="Times New Roman" w:eastAsia="宋体"/>
                <w:sz w:val="21"/>
                <w:szCs w:val="21"/>
              </w:rPr>
              <w:t>分主题1</w:t>
            </w:r>
            <w:r>
              <w:rPr>
                <w:rFonts w:hint="eastAsia" w:ascii="Times New Roman" w:hAnsi="Times New Roman" w:eastAsia="宋体"/>
                <w:sz w:val="21"/>
                <w:szCs w:val="21"/>
              </w:rPr>
              <w:t xml:space="preserve"> 从援助到市场</w:t>
            </w:r>
          </w:p>
        </w:tc>
        <w:tc>
          <w:tcPr>
            <w:tcW w:w="724" w:type="dxa"/>
            <w:tcBorders>
              <w:tl2br w:val="nil"/>
              <w:tr2bl w:val="nil"/>
            </w:tcBorders>
            <w:vAlign w:val="center"/>
          </w:tcPr>
          <w:p>
            <w:pPr>
              <w:pStyle w:val="20"/>
              <w:widowControl/>
              <w:shd w:val="clear" w:color="auto" w:fill="FFFFFF"/>
              <w:adjustRightInd w:val="0"/>
              <w:snapToGrid w:val="0"/>
              <w:spacing w:beforeAutospacing="0" w:afterAutospacing="0"/>
              <w:ind w:firstLine="171" w:firstLineChars="100"/>
              <w:jc w:val="both"/>
              <w:rPr>
                <w:rFonts w:ascii="Times New Roman" w:hAnsi="Times New Roman" w:eastAsia="宋体"/>
                <w:sz w:val="22"/>
                <w:lang w:bidi="zh-CN"/>
              </w:rPr>
            </w:pPr>
            <w:r>
              <w:rPr>
                <w:rFonts w:ascii="Times New Roman" w:hAnsi="Times New Roman" w:eastAsia="宋体"/>
                <w:bCs/>
                <w:w w:val="95"/>
                <w:sz w:val="18"/>
                <w:szCs w:val="18"/>
              </w:rPr>
              <w:sym w:font="Wingdings 3" w:char="F070"/>
            </w:r>
          </w:p>
        </w:tc>
        <w:tc>
          <w:tcPr>
            <w:tcW w:w="1302"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263"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388" w:type="dxa"/>
            <w:vMerge w:val="continue"/>
            <w:tcBorders>
              <w:tl2br w:val="nil"/>
              <w:tr2bl w:val="nil"/>
            </w:tcBorders>
            <w:vAlign w:val="center"/>
          </w:tcPr>
          <w:p>
            <w:pPr>
              <w:pStyle w:val="20"/>
              <w:widowControl/>
              <w:shd w:val="clear" w:color="auto" w:fill="FFFFFF"/>
              <w:adjustRightInd w:val="0"/>
              <w:snapToGrid w:val="0"/>
              <w:spacing w:beforeAutospacing="0" w:afterAutospacing="0"/>
              <w:jc w:val="left"/>
              <w:rPr>
                <w:rFonts w:ascii="Times New Roman" w:hAnsi="Times New Roman" w:eastAsia="宋体"/>
                <w:sz w:val="22"/>
                <w:lang w:bidi="zh-CN"/>
              </w:rPr>
            </w:pPr>
          </w:p>
        </w:tc>
      </w:tr>
      <w:tr>
        <w:tblPrEx>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CellMar>
            <w:top w:w="0" w:type="dxa"/>
            <w:left w:w="108" w:type="dxa"/>
            <w:bottom w:w="0" w:type="dxa"/>
            <w:right w:w="108" w:type="dxa"/>
          </w:tblCellMar>
        </w:tblPrEx>
        <w:trPr>
          <w:trHeight w:val="364" w:hRule="atLeast"/>
        </w:trPr>
        <w:tc>
          <w:tcPr>
            <w:tcW w:w="974"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sz w:val="22"/>
                <w:lang w:bidi="zh-CN"/>
              </w:rPr>
            </w:pPr>
          </w:p>
        </w:tc>
        <w:tc>
          <w:tcPr>
            <w:tcW w:w="2467" w:type="dxa"/>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r>
              <w:rPr>
                <w:rFonts w:ascii="Times New Roman" w:hAnsi="Times New Roman" w:eastAsia="宋体"/>
                <w:sz w:val="21"/>
                <w:szCs w:val="21"/>
              </w:rPr>
              <w:t>分主题</w:t>
            </w:r>
            <w:r>
              <w:rPr>
                <w:rFonts w:hint="eastAsia" w:ascii="Times New Roman" w:hAnsi="Times New Roman" w:eastAsia="宋体"/>
                <w:sz w:val="21"/>
                <w:szCs w:val="21"/>
              </w:rPr>
              <w:t>2 新世纪的快速增长</w:t>
            </w:r>
          </w:p>
        </w:tc>
        <w:tc>
          <w:tcPr>
            <w:tcW w:w="724" w:type="dxa"/>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sz w:val="22"/>
                <w:lang w:bidi="zh-CN"/>
              </w:rPr>
            </w:pPr>
            <w:r>
              <w:rPr>
                <w:rFonts w:ascii="Times New Roman" w:hAnsi="Times New Roman" w:eastAsia="宋体"/>
                <w:bCs/>
                <w:w w:val="95"/>
                <w:sz w:val="18"/>
                <w:szCs w:val="18"/>
              </w:rPr>
              <w:sym w:font="Wingdings 3" w:char="F070"/>
            </w:r>
          </w:p>
        </w:tc>
        <w:tc>
          <w:tcPr>
            <w:tcW w:w="1302"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263"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388" w:type="dxa"/>
            <w:vMerge w:val="continue"/>
            <w:tcBorders>
              <w:tl2br w:val="nil"/>
              <w:tr2bl w:val="nil"/>
            </w:tcBorders>
            <w:vAlign w:val="center"/>
          </w:tcPr>
          <w:p>
            <w:pPr>
              <w:pStyle w:val="20"/>
              <w:widowControl/>
              <w:shd w:val="clear" w:color="auto" w:fill="FFFFFF"/>
              <w:adjustRightInd w:val="0"/>
              <w:snapToGrid w:val="0"/>
              <w:spacing w:beforeAutospacing="0" w:afterAutospacing="0"/>
              <w:jc w:val="left"/>
              <w:rPr>
                <w:rFonts w:ascii="Times New Roman" w:hAnsi="Times New Roman" w:eastAsia="宋体"/>
                <w:sz w:val="22"/>
                <w:lang w:bidi="zh-CN"/>
              </w:rPr>
            </w:pPr>
          </w:p>
        </w:tc>
      </w:tr>
      <w:tr>
        <w:tblPrEx>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CellMar>
            <w:top w:w="0" w:type="dxa"/>
            <w:left w:w="108" w:type="dxa"/>
            <w:bottom w:w="0" w:type="dxa"/>
            <w:right w:w="108" w:type="dxa"/>
          </w:tblCellMar>
        </w:tblPrEx>
        <w:trPr>
          <w:trHeight w:val="364" w:hRule="atLeast"/>
        </w:trPr>
        <w:tc>
          <w:tcPr>
            <w:tcW w:w="974" w:type="dxa"/>
            <w:vMerge w:val="restart"/>
            <w:tcBorders>
              <w:tl2br w:val="nil"/>
              <w:tr2bl w:val="nil"/>
            </w:tcBorders>
            <w:vAlign w:val="center"/>
          </w:tcPr>
          <w:p>
            <w:pPr>
              <w:adjustRightInd w:val="0"/>
              <w:snapToGrid w:val="0"/>
              <w:jc w:val="center"/>
              <w:rPr>
                <w:rFonts w:ascii="Times New Roman" w:hAnsi="Times New Roman" w:eastAsia="宋体" w:cs="Times New Roman"/>
              </w:rPr>
            </w:pPr>
            <w:r>
              <w:rPr>
                <w:rFonts w:ascii="Times New Roman" w:hAnsi="Times New Roman" w:eastAsia="宋体" w:cs="Times New Roman"/>
              </w:rPr>
              <w:t>第四周</w:t>
            </w:r>
          </w:p>
        </w:tc>
        <w:tc>
          <w:tcPr>
            <w:tcW w:w="3191" w:type="dxa"/>
            <w:gridSpan w:val="2"/>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b/>
                <w:bCs/>
                <w:sz w:val="22"/>
                <w:lang w:bidi="zh-CN"/>
              </w:rPr>
            </w:pPr>
            <w:r>
              <w:rPr>
                <w:rFonts w:hint="eastAsia" w:ascii="Times New Roman" w:hAnsi="Times New Roman" w:eastAsia="宋体"/>
                <w:b/>
                <w:bCs/>
                <w:sz w:val="22"/>
                <w:lang w:bidi="zh-CN"/>
              </w:rPr>
              <w:t>实干精神与结构转型</w:t>
            </w:r>
          </w:p>
        </w:tc>
        <w:tc>
          <w:tcPr>
            <w:tcW w:w="1302" w:type="dxa"/>
            <w:vMerge w:val="restart"/>
            <w:tcBorders>
              <w:tl2br w:val="nil"/>
              <w:tr2bl w:val="nil"/>
            </w:tcBorders>
            <w:vAlign w:val="center"/>
          </w:tcPr>
          <w:p>
            <w:pPr>
              <w:pStyle w:val="29"/>
              <w:adjustRightInd w:val="0"/>
              <w:snapToGrid w:val="0"/>
              <w:ind w:left="10"/>
              <w:jc w:val="center"/>
              <w:rPr>
                <w:rFonts w:ascii="Times New Roman" w:hAnsi="Times New Roman" w:eastAsia="宋体" w:cs="Times New Roman"/>
              </w:rPr>
            </w:pPr>
          </w:p>
        </w:tc>
        <w:tc>
          <w:tcPr>
            <w:tcW w:w="1263" w:type="dxa"/>
            <w:vMerge w:val="restart"/>
            <w:tcBorders>
              <w:tl2br w:val="nil"/>
              <w:tr2bl w:val="nil"/>
            </w:tcBorders>
            <w:vAlign w:val="center"/>
          </w:tcPr>
          <w:p>
            <w:pPr>
              <w:pStyle w:val="29"/>
              <w:adjustRightInd w:val="0"/>
              <w:snapToGrid w:val="0"/>
              <w:ind w:left="10"/>
              <w:jc w:val="center"/>
              <w:rPr>
                <w:rFonts w:ascii="Times New Roman" w:hAnsi="Times New Roman" w:eastAsia="宋体" w:cs="Times New Roman"/>
              </w:rPr>
            </w:pPr>
          </w:p>
        </w:tc>
        <w:tc>
          <w:tcPr>
            <w:tcW w:w="1388" w:type="dxa"/>
            <w:vMerge w:val="restart"/>
            <w:tcBorders>
              <w:tl2br w:val="nil"/>
              <w:tr2bl w:val="nil"/>
            </w:tcBorders>
            <w:vAlign w:val="center"/>
          </w:tcPr>
          <w:p>
            <w:pPr>
              <w:pStyle w:val="29"/>
              <w:adjustRightInd w:val="0"/>
              <w:snapToGrid w:val="0"/>
              <w:ind w:left="10"/>
              <w:jc w:val="left"/>
              <w:rPr>
                <w:rFonts w:ascii="Times New Roman" w:hAnsi="Times New Roman" w:eastAsia="宋体" w:cs="Times New Roman"/>
              </w:rPr>
            </w:pPr>
            <w:r>
              <w:rPr>
                <w:rFonts w:ascii="Times New Roman" w:hAnsi="Times New Roman" w:eastAsia="宋体" w:cs="Times New Roman"/>
              </w:rPr>
              <w:t>提交初稿</w:t>
            </w:r>
          </w:p>
        </w:tc>
      </w:tr>
      <w:tr>
        <w:tblPrEx>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CellMar>
            <w:top w:w="0" w:type="dxa"/>
            <w:left w:w="108" w:type="dxa"/>
            <w:bottom w:w="0" w:type="dxa"/>
            <w:right w:w="108" w:type="dxa"/>
          </w:tblCellMar>
        </w:tblPrEx>
        <w:trPr>
          <w:trHeight w:val="364" w:hRule="atLeast"/>
        </w:trPr>
        <w:tc>
          <w:tcPr>
            <w:tcW w:w="974"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sz w:val="22"/>
              </w:rPr>
            </w:pPr>
          </w:p>
        </w:tc>
        <w:tc>
          <w:tcPr>
            <w:tcW w:w="2467" w:type="dxa"/>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r>
              <w:rPr>
                <w:rFonts w:ascii="Times New Roman" w:hAnsi="Times New Roman" w:eastAsia="宋体"/>
                <w:sz w:val="21"/>
                <w:szCs w:val="21"/>
              </w:rPr>
              <w:t>分主题1</w:t>
            </w:r>
            <w:r>
              <w:rPr>
                <w:rFonts w:hint="eastAsia" w:ascii="Times New Roman" w:hAnsi="Times New Roman" w:eastAsia="宋体"/>
                <w:sz w:val="21"/>
                <w:szCs w:val="21"/>
              </w:rPr>
              <w:t xml:space="preserve"> 国内改革与国际合作中的</w:t>
            </w:r>
            <w:r>
              <w:rPr>
                <w:rFonts w:hint="eastAsia" w:ascii="Times New Roman" w:hAnsi="Times New Roman" w:eastAsia="宋体"/>
                <w:sz w:val="22"/>
                <w:lang w:bidi="zh-CN"/>
              </w:rPr>
              <w:t>实干精神</w:t>
            </w:r>
          </w:p>
        </w:tc>
        <w:tc>
          <w:tcPr>
            <w:tcW w:w="724" w:type="dxa"/>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sz w:val="22"/>
                <w:lang w:bidi="zh-CN"/>
              </w:rPr>
            </w:pPr>
            <w:r>
              <w:rPr>
                <w:rFonts w:ascii="Times New Roman" w:hAnsi="Times New Roman" w:eastAsia="宋体"/>
                <w:bCs/>
                <w:w w:val="95"/>
                <w:sz w:val="18"/>
                <w:szCs w:val="18"/>
              </w:rPr>
              <w:sym w:font="Wingdings 3" w:char="F070"/>
            </w:r>
          </w:p>
        </w:tc>
        <w:tc>
          <w:tcPr>
            <w:tcW w:w="1302"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263"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388" w:type="dxa"/>
            <w:vMerge w:val="continue"/>
            <w:tcBorders>
              <w:tl2br w:val="nil"/>
              <w:tr2bl w:val="nil"/>
            </w:tcBorders>
            <w:vAlign w:val="center"/>
          </w:tcPr>
          <w:p>
            <w:pPr>
              <w:pStyle w:val="20"/>
              <w:widowControl/>
              <w:shd w:val="clear" w:color="auto" w:fill="FFFFFF"/>
              <w:adjustRightInd w:val="0"/>
              <w:snapToGrid w:val="0"/>
              <w:spacing w:beforeAutospacing="0" w:afterAutospacing="0"/>
              <w:jc w:val="left"/>
              <w:rPr>
                <w:rFonts w:ascii="Times New Roman" w:hAnsi="Times New Roman" w:eastAsia="宋体"/>
                <w:sz w:val="22"/>
                <w:lang w:bidi="zh-CN"/>
              </w:rPr>
            </w:pPr>
          </w:p>
        </w:tc>
      </w:tr>
      <w:tr>
        <w:tblPrEx>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CellMar>
            <w:top w:w="0" w:type="dxa"/>
            <w:left w:w="108" w:type="dxa"/>
            <w:bottom w:w="0" w:type="dxa"/>
            <w:right w:w="108" w:type="dxa"/>
          </w:tblCellMar>
        </w:tblPrEx>
        <w:trPr>
          <w:trHeight w:val="364" w:hRule="atLeast"/>
        </w:trPr>
        <w:tc>
          <w:tcPr>
            <w:tcW w:w="974"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sz w:val="22"/>
                <w:lang w:bidi="zh-CN"/>
              </w:rPr>
            </w:pPr>
          </w:p>
        </w:tc>
        <w:tc>
          <w:tcPr>
            <w:tcW w:w="2467" w:type="dxa"/>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r>
              <w:rPr>
                <w:rFonts w:ascii="Times New Roman" w:hAnsi="Times New Roman" w:eastAsia="宋体"/>
                <w:sz w:val="21"/>
                <w:szCs w:val="21"/>
              </w:rPr>
              <w:t>分主题</w:t>
            </w:r>
            <w:r>
              <w:rPr>
                <w:rFonts w:hint="eastAsia" w:ascii="Times New Roman" w:hAnsi="Times New Roman" w:eastAsia="宋体"/>
                <w:sz w:val="21"/>
                <w:szCs w:val="21"/>
              </w:rPr>
              <w:t>2 发展与社会经济结构转型</w:t>
            </w:r>
          </w:p>
        </w:tc>
        <w:tc>
          <w:tcPr>
            <w:tcW w:w="724" w:type="dxa"/>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sz w:val="22"/>
                <w:lang w:bidi="zh-CN"/>
              </w:rPr>
            </w:pPr>
            <w:r>
              <w:rPr>
                <w:rFonts w:ascii="Times New Roman" w:hAnsi="Times New Roman" w:eastAsia="宋体"/>
                <w:szCs w:val="24"/>
              </w:rPr>
              <w:sym w:font="Wingdings 2" w:char="F0EA"/>
            </w:r>
          </w:p>
        </w:tc>
        <w:tc>
          <w:tcPr>
            <w:tcW w:w="1302"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263"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388" w:type="dxa"/>
            <w:vMerge w:val="continue"/>
            <w:tcBorders>
              <w:tl2br w:val="nil"/>
              <w:tr2bl w:val="nil"/>
            </w:tcBorders>
            <w:vAlign w:val="center"/>
          </w:tcPr>
          <w:p>
            <w:pPr>
              <w:pStyle w:val="20"/>
              <w:widowControl/>
              <w:shd w:val="clear" w:color="auto" w:fill="FFFFFF"/>
              <w:adjustRightInd w:val="0"/>
              <w:snapToGrid w:val="0"/>
              <w:spacing w:beforeAutospacing="0" w:afterAutospacing="0"/>
              <w:jc w:val="left"/>
              <w:rPr>
                <w:rFonts w:ascii="Times New Roman" w:hAnsi="Times New Roman" w:eastAsia="宋体"/>
                <w:sz w:val="22"/>
                <w:lang w:bidi="zh-CN"/>
              </w:rPr>
            </w:pPr>
          </w:p>
        </w:tc>
      </w:tr>
      <w:tr>
        <w:tblPrEx>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CellMar>
            <w:top w:w="0" w:type="dxa"/>
            <w:left w:w="108" w:type="dxa"/>
            <w:bottom w:w="0" w:type="dxa"/>
            <w:right w:w="108" w:type="dxa"/>
          </w:tblCellMar>
        </w:tblPrEx>
        <w:trPr>
          <w:trHeight w:val="364" w:hRule="atLeast"/>
        </w:trPr>
        <w:tc>
          <w:tcPr>
            <w:tcW w:w="974" w:type="dxa"/>
            <w:vMerge w:val="restart"/>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sz w:val="22"/>
                <w:lang w:bidi="zh-CN"/>
              </w:rPr>
            </w:pPr>
            <w:r>
              <w:rPr>
                <w:rFonts w:ascii="Times New Roman" w:hAnsi="Times New Roman" w:eastAsia="宋体"/>
                <w:sz w:val="22"/>
                <w:lang w:bidi="zh-CN"/>
              </w:rPr>
              <w:t>第五周</w:t>
            </w:r>
          </w:p>
        </w:tc>
        <w:tc>
          <w:tcPr>
            <w:tcW w:w="3191" w:type="dxa"/>
            <w:gridSpan w:val="2"/>
            <w:tcBorders>
              <w:tl2br w:val="nil"/>
              <w:tr2bl w:val="nil"/>
            </w:tcBorders>
            <w:vAlign w:val="center"/>
          </w:tcPr>
          <w:p>
            <w:pPr>
              <w:pStyle w:val="20"/>
              <w:widowControl/>
              <w:shd w:val="clear" w:color="auto" w:fill="FFFFFF"/>
              <w:adjustRightInd w:val="0"/>
              <w:snapToGrid w:val="0"/>
              <w:spacing w:beforeAutospacing="0" w:afterAutospacing="0"/>
              <w:jc w:val="center"/>
              <w:rPr>
                <w:rFonts w:ascii="宋体" w:hAnsi="宋体" w:eastAsia="宋体"/>
                <w:bCs/>
                <w:w w:val="95"/>
                <w:sz w:val="21"/>
                <w:szCs w:val="21"/>
                <w:lang w:val="zh-CN"/>
              </w:rPr>
            </w:pPr>
            <w:r>
              <w:rPr>
                <w:rFonts w:hint="eastAsia" w:ascii="Times New Roman" w:hAnsi="Times New Roman" w:eastAsia="宋体"/>
                <w:b/>
                <w:bCs/>
                <w:sz w:val="22"/>
                <w:lang w:bidi="zh-CN"/>
              </w:rPr>
              <w:t>发展模式的争论</w:t>
            </w:r>
          </w:p>
        </w:tc>
        <w:tc>
          <w:tcPr>
            <w:tcW w:w="1302" w:type="dxa"/>
            <w:vMerge w:val="restart"/>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263" w:type="dxa"/>
            <w:vMerge w:val="restart"/>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388" w:type="dxa"/>
            <w:vMerge w:val="restart"/>
            <w:tcBorders>
              <w:tl2br w:val="nil"/>
              <w:tr2bl w:val="nil"/>
            </w:tcBorders>
            <w:vAlign w:val="center"/>
          </w:tcPr>
          <w:p>
            <w:pPr>
              <w:pStyle w:val="20"/>
              <w:widowControl/>
              <w:shd w:val="clear" w:color="auto" w:fill="FFFFFF"/>
              <w:adjustRightInd w:val="0"/>
              <w:snapToGrid w:val="0"/>
              <w:spacing w:beforeAutospacing="0" w:afterAutospacing="0"/>
              <w:jc w:val="left"/>
              <w:rPr>
                <w:rFonts w:ascii="Times New Roman" w:hAnsi="Times New Roman" w:eastAsia="宋体"/>
                <w:sz w:val="22"/>
                <w:lang w:bidi="zh-CN"/>
              </w:rPr>
            </w:pPr>
          </w:p>
        </w:tc>
      </w:tr>
      <w:tr>
        <w:tblPrEx>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CellMar>
            <w:top w:w="0" w:type="dxa"/>
            <w:left w:w="108" w:type="dxa"/>
            <w:bottom w:w="0" w:type="dxa"/>
            <w:right w:w="108" w:type="dxa"/>
          </w:tblCellMar>
        </w:tblPrEx>
        <w:trPr>
          <w:trHeight w:val="180" w:hRule="atLeast"/>
        </w:trPr>
        <w:tc>
          <w:tcPr>
            <w:tcW w:w="974"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sz w:val="22"/>
                <w:lang w:bidi="zh-CN"/>
              </w:rPr>
            </w:pPr>
          </w:p>
        </w:tc>
        <w:tc>
          <w:tcPr>
            <w:tcW w:w="2467" w:type="dxa"/>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r>
              <w:rPr>
                <w:rFonts w:ascii="Times New Roman" w:hAnsi="Times New Roman" w:eastAsia="宋体"/>
                <w:sz w:val="21"/>
                <w:szCs w:val="21"/>
              </w:rPr>
              <w:t>分主题</w:t>
            </w:r>
            <w:r>
              <w:rPr>
                <w:rFonts w:hint="eastAsia" w:ascii="Times New Roman" w:hAnsi="Times New Roman" w:eastAsia="宋体"/>
                <w:sz w:val="21"/>
                <w:szCs w:val="21"/>
              </w:rPr>
              <w:t xml:space="preserve"> 1 发展中的循环因果关系</w:t>
            </w:r>
          </w:p>
        </w:tc>
        <w:tc>
          <w:tcPr>
            <w:tcW w:w="724" w:type="dxa"/>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sz w:val="22"/>
                <w:lang w:bidi="zh-CN"/>
              </w:rPr>
            </w:pPr>
            <w:r>
              <w:rPr>
                <w:rFonts w:ascii="Times New Roman" w:hAnsi="Times New Roman" w:eastAsia="宋体"/>
                <w:szCs w:val="24"/>
              </w:rPr>
              <w:sym w:font="Wingdings 2" w:char="F0EA"/>
            </w:r>
          </w:p>
        </w:tc>
        <w:tc>
          <w:tcPr>
            <w:tcW w:w="1302"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263"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388" w:type="dxa"/>
            <w:vMerge w:val="continue"/>
            <w:tcBorders>
              <w:tl2br w:val="nil"/>
              <w:tr2bl w:val="nil"/>
            </w:tcBorders>
            <w:vAlign w:val="center"/>
          </w:tcPr>
          <w:p>
            <w:pPr>
              <w:pStyle w:val="20"/>
              <w:widowControl/>
              <w:shd w:val="clear" w:color="auto" w:fill="FFFFFF"/>
              <w:adjustRightInd w:val="0"/>
              <w:snapToGrid w:val="0"/>
              <w:spacing w:beforeAutospacing="0" w:afterAutospacing="0"/>
              <w:jc w:val="left"/>
              <w:rPr>
                <w:rFonts w:ascii="Times New Roman" w:hAnsi="Times New Roman" w:eastAsia="宋体"/>
                <w:sz w:val="22"/>
                <w:lang w:bidi="zh-CN"/>
              </w:rPr>
            </w:pPr>
          </w:p>
        </w:tc>
      </w:tr>
      <w:tr>
        <w:tblPrEx>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CellMar>
            <w:top w:w="0" w:type="dxa"/>
            <w:left w:w="108" w:type="dxa"/>
            <w:bottom w:w="0" w:type="dxa"/>
            <w:right w:w="108" w:type="dxa"/>
          </w:tblCellMar>
        </w:tblPrEx>
        <w:trPr>
          <w:trHeight w:val="180" w:hRule="atLeast"/>
        </w:trPr>
        <w:tc>
          <w:tcPr>
            <w:tcW w:w="974"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sz w:val="22"/>
                <w:lang w:bidi="zh-CN"/>
              </w:rPr>
            </w:pPr>
          </w:p>
        </w:tc>
        <w:tc>
          <w:tcPr>
            <w:tcW w:w="2467" w:type="dxa"/>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r>
              <w:rPr>
                <w:rFonts w:ascii="Times New Roman" w:hAnsi="Times New Roman" w:eastAsia="宋体"/>
                <w:sz w:val="21"/>
                <w:szCs w:val="21"/>
              </w:rPr>
              <w:t>分主题</w:t>
            </w:r>
            <w:r>
              <w:rPr>
                <w:rFonts w:hint="eastAsia" w:ascii="Times New Roman" w:hAnsi="Times New Roman" w:eastAsia="宋体"/>
                <w:sz w:val="21"/>
                <w:szCs w:val="21"/>
              </w:rPr>
              <w:t xml:space="preserve"> 2 主要发展理论评析</w:t>
            </w:r>
          </w:p>
        </w:tc>
        <w:tc>
          <w:tcPr>
            <w:tcW w:w="724" w:type="dxa"/>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sz w:val="22"/>
                <w:lang w:bidi="zh-CN"/>
              </w:rPr>
            </w:pPr>
            <w:r>
              <w:rPr>
                <w:rFonts w:ascii="Times New Roman" w:hAnsi="Times New Roman" w:eastAsia="宋体"/>
                <w:bCs/>
                <w:w w:val="95"/>
                <w:sz w:val="18"/>
                <w:szCs w:val="18"/>
              </w:rPr>
              <w:sym w:font="Wingdings 3" w:char="F070"/>
            </w:r>
          </w:p>
        </w:tc>
        <w:tc>
          <w:tcPr>
            <w:tcW w:w="1302"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263"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388" w:type="dxa"/>
            <w:vMerge w:val="continue"/>
            <w:tcBorders>
              <w:tl2br w:val="nil"/>
              <w:tr2bl w:val="nil"/>
            </w:tcBorders>
            <w:vAlign w:val="center"/>
          </w:tcPr>
          <w:p>
            <w:pPr>
              <w:pStyle w:val="20"/>
              <w:widowControl/>
              <w:shd w:val="clear" w:color="auto" w:fill="FFFFFF"/>
              <w:adjustRightInd w:val="0"/>
              <w:snapToGrid w:val="0"/>
              <w:spacing w:beforeAutospacing="0" w:afterAutospacing="0"/>
              <w:jc w:val="left"/>
              <w:rPr>
                <w:rFonts w:ascii="Times New Roman" w:hAnsi="Times New Roman" w:eastAsia="宋体"/>
                <w:sz w:val="22"/>
                <w:lang w:bidi="zh-CN"/>
              </w:rPr>
            </w:pPr>
          </w:p>
        </w:tc>
      </w:tr>
      <w:tr>
        <w:tblPrEx>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CellMar>
            <w:top w:w="0" w:type="dxa"/>
            <w:left w:w="108" w:type="dxa"/>
            <w:bottom w:w="0" w:type="dxa"/>
            <w:right w:w="108" w:type="dxa"/>
          </w:tblCellMar>
        </w:tblPrEx>
        <w:trPr>
          <w:trHeight w:val="364" w:hRule="atLeast"/>
        </w:trPr>
        <w:tc>
          <w:tcPr>
            <w:tcW w:w="974" w:type="dxa"/>
            <w:vMerge w:val="restart"/>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sz w:val="22"/>
                <w:lang w:bidi="zh-CN"/>
              </w:rPr>
            </w:pPr>
            <w:r>
              <w:rPr>
                <w:rFonts w:ascii="Times New Roman" w:hAnsi="Times New Roman" w:eastAsia="宋体"/>
                <w:sz w:val="22"/>
                <w:lang w:bidi="zh-CN"/>
              </w:rPr>
              <w:t>第六周</w:t>
            </w:r>
          </w:p>
        </w:tc>
        <w:tc>
          <w:tcPr>
            <w:tcW w:w="3191" w:type="dxa"/>
            <w:gridSpan w:val="2"/>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b/>
                <w:bCs/>
                <w:sz w:val="22"/>
              </w:rPr>
            </w:pPr>
            <w:r>
              <w:rPr>
                <w:rFonts w:hint="eastAsia" w:ascii="Times New Roman" w:hAnsi="Times New Roman" w:eastAsia="宋体"/>
                <w:b/>
                <w:bCs/>
                <w:sz w:val="22"/>
              </w:rPr>
              <w:t>融资与基础建设</w:t>
            </w:r>
          </w:p>
        </w:tc>
        <w:tc>
          <w:tcPr>
            <w:tcW w:w="1302" w:type="dxa"/>
            <w:vMerge w:val="restart"/>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263" w:type="dxa"/>
            <w:vMerge w:val="restart"/>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388" w:type="dxa"/>
            <w:vMerge w:val="restart"/>
            <w:tcBorders>
              <w:tl2br w:val="nil"/>
              <w:tr2bl w:val="nil"/>
            </w:tcBorders>
            <w:vAlign w:val="center"/>
          </w:tcPr>
          <w:p>
            <w:pPr>
              <w:pStyle w:val="20"/>
              <w:widowControl/>
              <w:shd w:val="clear" w:color="auto" w:fill="FFFFFF"/>
              <w:adjustRightInd w:val="0"/>
              <w:snapToGrid w:val="0"/>
              <w:spacing w:beforeAutospacing="0" w:afterAutospacing="0"/>
              <w:jc w:val="left"/>
              <w:rPr>
                <w:rFonts w:ascii="Times New Roman" w:hAnsi="Times New Roman" w:eastAsia="宋体"/>
                <w:sz w:val="22"/>
                <w:lang w:bidi="zh-CN"/>
              </w:rPr>
            </w:pPr>
            <w:r>
              <w:rPr>
                <w:rFonts w:ascii="Times New Roman" w:hAnsi="Times New Roman" w:eastAsia="宋体"/>
                <w:sz w:val="21"/>
                <w:szCs w:val="21"/>
              </w:rPr>
              <w:t>提交终稿</w:t>
            </w:r>
          </w:p>
        </w:tc>
      </w:tr>
      <w:tr>
        <w:tblPrEx>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CellMar>
            <w:top w:w="0" w:type="dxa"/>
            <w:left w:w="108" w:type="dxa"/>
            <w:bottom w:w="0" w:type="dxa"/>
            <w:right w:w="108" w:type="dxa"/>
          </w:tblCellMar>
        </w:tblPrEx>
        <w:trPr>
          <w:trHeight w:val="120" w:hRule="atLeast"/>
        </w:trPr>
        <w:tc>
          <w:tcPr>
            <w:tcW w:w="974"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sz w:val="22"/>
                <w:lang w:bidi="zh-CN"/>
              </w:rPr>
            </w:pPr>
          </w:p>
        </w:tc>
        <w:tc>
          <w:tcPr>
            <w:tcW w:w="2467" w:type="dxa"/>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r>
              <w:rPr>
                <w:rFonts w:ascii="Times New Roman" w:hAnsi="Times New Roman" w:eastAsia="宋体"/>
                <w:sz w:val="21"/>
                <w:szCs w:val="21"/>
              </w:rPr>
              <w:t>分主题</w:t>
            </w:r>
            <w:r>
              <w:rPr>
                <w:rFonts w:hint="eastAsia" w:ascii="Times New Roman" w:hAnsi="Times New Roman" w:eastAsia="宋体"/>
                <w:sz w:val="21"/>
                <w:szCs w:val="21"/>
              </w:rPr>
              <w:t xml:space="preserve"> 1 坦赞铁路的经验与教训</w:t>
            </w:r>
          </w:p>
        </w:tc>
        <w:tc>
          <w:tcPr>
            <w:tcW w:w="724" w:type="dxa"/>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sz w:val="22"/>
                <w:lang w:bidi="zh-CN"/>
              </w:rPr>
            </w:pPr>
            <w:r>
              <w:rPr>
                <w:rFonts w:ascii="Times New Roman" w:hAnsi="Times New Roman" w:eastAsia="宋体"/>
                <w:bCs/>
                <w:w w:val="95"/>
                <w:sz w:val="18"/>
                <w:szCs w:val="18"/>
              </w:rPr>
              <w:sym w:font="Wingdings 3" w:char="F070"/>
            </w:r>
          </w:p>
        </w:tc>
        <w:tc>
          <w:tcPr>
            <w:tcW w:w="1302"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263"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388" w:type="dxa"/>
            <w:vMerge w:val="continue"/>
            <w:tcBorders>
              <w:tl2br w:val="nil"/>
              <w:tr2bl w:val="nil"/>
            </w:tcBorders>
            <w:vAlign w:val="center"/>
          </w:tcPr>
          <w:p>
            <w:pPr>
              <w:pStyle w:val="20"/>
              <w:widowControl/>
              <w:shd w:val="clear" w:color="auto" w:fill="FFFFFF"/>
              <w:adjustRightInd w:val="0"/>
              <w:snapToGrid w:val="0"/>
              <w:spacing w:beforeAutospacing="0" w:afterAutospacing="0"/>
              <w:jc w:val="left"/>
              <w:rPr>
                <w:rFonts w:ascii="Times New Roman" w:hAnsi="Times New Roman" w:eastAsia="宋体"/>
                <w:sz w:val="22"/>
                <w:lang w:bidi="zh-CN"/>
              </w:rPr>
            </w:pPr>
          </w:p>
        </w:tc>
      </w:tr>
      <w:tr>
        <w:tblPrEx>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CellMar>
            <w:top w:w="0" w:type="dxa"/>
            <w:left w:w="108" w:type="dxa"/>
            <w:bottom w:w="0" w:type="dxa"/>
            <w:right w:w="108" w:type="dxa"/>
          </w:tblCellMar>
        </w:tblPrEx>
        <w:trPr>
          <w:trHeight w:val="120" w:hRule="atLeast"/>
        </w:trPr>
        <w:tc>
          <w:tcPr>
            <w:tcW w:w="974"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sz w:val="22"/>
                <w:lang w:bidi="zh-CN"/>
              </w:rPr>
            </w:pPr>
          </w:p>
        </w:tc>
        <w:tc>
          <w:tcPr>
            <w:tcW w:w="2467" w:type="dxa"/>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r>
              <w:rPr>
                <w:rFonts w:ascii="Times New Roman" w:hAnsi="Times New Roman" w:eastAsia="宋体"/>
                <w:sz w:val="21"/>
                <w:szCs w:val="21"/>
              </w:rPr>
              <w:t>分主题</w:t>
            </w:r>
            <w:r>
              <w:rPr>
                <w:rFonts w:hint="eastAsia" w:ascii="Times New Roman" w:hAnsi="Times New Roman" w:eastAsia="宋体"/>
                <w:sz w:val="21"/>
                <w:szCs w:val="21"/>
              </w:rPr>
              <w:t xml:space="preserve"> 2 资源换设施</w:t>
            </w:r>
          </w:p>
        </w:tc>
        <w:tc>
          <w:tcPr>
            <w:tcW w:w="724" w:type="dxa"/>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sz w:val="22"/>
                <w:lang w:bidi="zh-CN"/>
              </w:rPr>
            </w:pPr>
            <w:r>
              <w:rPr>
                <w:rFonts w:ascii="Times New Roman" w:hAnsi="Times New Roman" w:eastAsia="宋体"/>
                <w:bCs/>
                <w:w w:val="95"/>
                <w:sz w:val="18"/>
                <w:szCs w:val="18"/>
              </w:rPr>
              <w:sym w:font="Wingdings 3" w:char="F070"/>
            </w:r>
          </w:p>
        </w:tc>
        <w:tc>
          <w:tcPr>
            <w:tcW w:w="1302"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263"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388" w:type="dxa"/>
            <w:vMerge w:val="continue"/>
            <w:tcBorders>
              <w:tl2br w:val="nil"/>
              <w:tr2bl w:val="nil"/>
            </w:tcBorders>
            <w:vAlign w:val="center"/>
          </w:tcPr>
          <w:p>
            <w:pPr>
              <w:pStyle w:val="20"/>
              <w:widowControl/>
              <w:shd w:val="clear" w:color="auto" w:fill="FFFFFF"/>
              <w:adjustRightInd w:val="0"/>
              <w:snapToGrid w:val="0"/>
              <w:spacing w:beforeAutospacing="0" w:afterAutospacing="0"/>
              <w:jc w:val="left"/>
              <w:rPr>
                <w:rFonts w:ascii="Times New Roman" w:hAnsi="Times New Roman" w:eastAsia="宋体"/>
                <w:sz w:val="22"/>
                <w:lang w:bidi="zh-CN"/>
              </w:rPr>
            </w:pPr>
          </w:p>
        </w:tc>
      </w:tr>
      <w:tr>
        <w:tblPrEx>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CellMar>
            <w:top w:w="0" w:type="dxa"/>
            <w:left w:w="108" w:type="dxa"/>
            <w:bottom w:w="0" w:type="dxa"/>
            <w:right w:w="108" w:type="dxa"/>
          </w:tblCellMar>
        </w:tblPrEx>
        <w:trPr>
          <w:trHeight w:val="120" w:hRule="atLeast"/>
        </w:trPr>
        <w:tc>
          <w:tcPr>
            <w:tcW w:w="974"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sz w:val="22"/>
                <w:lang w:bidi="zh-CN"/>
              </w:rPr>
            </w:pPr>
          </w:p>
        </w:tc>
        <w:tc>
          <w:tcPr>
            <w:tcW w:w="2467" w:type="dxa"/>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r>
              <w:rPr>
                <w:rFonts w:ascii="Times New Roman" w:hAnsi="Times New Roman" w:eastAsia="宋体"/>
                <w:sz w:val="21"/>
                <w:szCs w:val="21"/>
              </w:rPr>
              <w:t>分主题</w:t>
            </w:r>
            <w:r>
              <w:rPr>
                <w:rFonts w:hint="eastAsia" w:ascii="Times New Roman" w:hAnsi="Times New Roman" w:eastAsia="宋体"/>
                <w:sz w:val="21"/>
                <w:szCs w:val="21"/>
              </w:rPr>
              <w:t xml:space="preserve"> 3 债务压力的原因及解决路径</w:t>
            </w:r>
          </w:p>
        </w:tc>
        <w:tc>
          <w:tcPr>
            <w:tcW w:w="724" w:type="dxa"/>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sz w:val="22"/>
                <w:lang w:bidi="zh-CN"/>
              </w:rPr>
            </w:pPr>
            <w:r>
              <w:rPr>
                <w:rFonts w:ascii="Times New Roman" w:hAnsi="Times New Roman" w:eastAsia="宋体"/>
                <w:szCs w:val="24"/>
              </w:rPr>
              <w:sym w:font="Wingdings 2" w:char="F0EA"/>
            </w:r>
          </w:p>
        </w:tc>
        <w:tc>
          <w:tcPr>
            <w:tcW w:w="1302"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263"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388" w:type="dxa"/>
            <w:vMerge w:val="continue"/>
            <w:tcBorders>
              <w:tl2br w:val="nil"/>
              <w:tr2bl w:val="nil"/>
            </w:tcBorders>
            <w:vAlign w:val="center"/>
          </w:tcPr>
          <w:p>
            <w:pPr>
              <w:pStyle w:val="20"/>
              <w:widowControl/>
              <w:shd w:val="clear" w:color="auto" w:fill="FFFFFF"/>
              <w:adjustRightInd w:val="0"/>
              <w:snapToGrid w:val="0"/>
              <w:spacing w:beforeAutospacing="0" w:afterAutospacing="0"/>
              <w:jc w:val="left"/>
              <w:rPr>
                <w:rFonts w:ascii="Times New Roman" w:hAnsi="Times New Roman" w:eastAsia="宋体"/>
                <w:sz w:val="22"/>
                <w:lang w:bidi="zh-CN"/>
              </w:rPr>
            </w:pPr>
          </w:p>
        </w:tc>
      </w:tr>
      <w:tr>
        <w:tblPrEx>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CellMar>
            <w:top w:w="0" w:type="dxa"/>
            <w:left w:w="108" w:type="dxa"/>
            <w:bottom w:w="0" w:type="dxa"/>
            <w:right w:w="108" w:type="dxa"/>
          </w:tblCellMar>
        </w:tblPrEx>
        <w:trPr>
          <w:trHeight w:val="298" w:hRule="atLeast"/>
        </w:trPr>
        <w:tc>
          <w:tcPr>
            <w:tcW w:w="974" w:type="dxa"/>
            <w:vMerge w:val="restart"/>
            <w:tcBorders>
              <w:tl2br w:val="nil"/>
              <w:tr2bl w:val="nil"/>
            </w:tcBorders>
            <w:vAlign w:val="center"/>
          </w:tcPr>
          <w:p>
            <w:pPr>
              <w:adjustRightInd w:val="0"/>
              <w:snapToGrid w:val="0"/>
              <w:jc w:val="center"/>
              <w:rPr>
                <w:rFonts w:ascii="Times New Roman" w:hAnsi="Times New Roman" w:eastAsia="宋体" w:cs="Times New Roman"/>
              </w:rPr>
            </w:pPr>
            <w:r>
              <w:rPr>
                <w:rFonts w:ascii="Times New Roman" w:hAnsi="Times New Roman" w:eastAsia="宋体" w:cs="Times New Roman"/>
              </w:rPr>
              <w:t>第七周</w:t>
            </w:r>
          </w:p>
        </w:tc>
        <w:tc>
          <w:tcPr>
            <w:tcW w:w="3191" w:type="dxa"/>
            <w:gridSpan w:val="2"/>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b/>
                <w:bCs/>
                <w:sz w:val="22"/>
                <w:lang w:bidi="zh-CN"/>
              </w:rPr>
            </w:pPr>
            <w:r>
              <w:rPr>
                <w:rFonts w:hint="eastAsia" w:ascii="Times New Roman" w:hAnsi="Times New Roman" w:eastAsia="宋体"/>
                <w:b/>
                <w:bCs/>
                <w:sz w:val="22"/>
                <w:lang w:bidi="zh-CN"/>
              </w:rPr>
              <w:t>工业投资和经济合作区</w:t>
            </w:r>
          </w:p>
        </w:tc>
        <w:tc>
          <w:tcPr>
            <w:tcW w:w="1302" w:type="dxa"/>
            <w:vMerge w:val="restart"/>
            <w:tcBorders>
              <w:tl2br w:val="nil"/>
              <w:tr2bl w:val="nil"/>
            </w:tcBorders>
            <w:vAlign w:val="center"/>
          </w:tcPr>
          <w:p>
            <w:pPr>
              <w:pStyle w:val="29"/>
              <w:adjustRightInd w:val="0"/>
              <w:snapToGrid w:val="0"/>
              <w:ind w:left="10"/>
              <w:jc w:val="center"/>
              <w:rPr>
                <w:rFonts w:ascii="Times New Roman" w:hAnsi="Times New Roman" w:eastAsia="宋体" w:cs="Times New Roman"/>
              </w:rPr>
            </w:pPr>
          </w:p>
        </w:tc>
        <w:tc>
          <w:tcPr>
            <w:tcW w:w="1263" w:type="dxa"/>
            <w:vMerge w:val="restart"/>
            <w:tcBorders>
              <w:tl2br w:val="nil"/>
              <w:tr2bl w:val="nil"/>
            </w:tcBorders>
            <w:vAlign w:val="center"/>
          </w:tcPr>
          <w:p>
            <w:pPr>
              <w:pStyle w:val="29"/>
              <w:adjustRightInd w:val="0"/>
              <w:snapToGrid w:val="0"/>
              <w:ind w:left="10"/>
              <w:jc w:val="center"/>
              <w:rPr>
                <w:rFonts w:ascii="Times New Roman" w:hAnsi="Times New Roman" w:eastAsia="宋体" w:cs="Times New Roman"/>
              </w:rPr>
            </w:pPr>
          </w:p>
        </w:tc>
        <w:tc>
          <w:tcPr>
            <w:tcW w:w="1388" w:type="dxa"/>
            <w:vMerge w:val="restart"/>
            <w:tcBorders>
              <w:tl2br w:val="nil"/>
              <w:tr2bl w:val="nil"/>
            </w:tcBorders>
            <w:vAlign w:val="center"/>
          </w:tcPr>
          <w:p>
            <w:pPr>
              <w:pStyle w:val="29"/>
              <w:adjustRightInd w:val="0"/>
              <w:snapToGrid w:val="0"/>
              <w:ind w:left="10"/>
              <w:jc w:val="left"/>
              <w:rPr>
                <w:rFonts w:ascii="Times New Roman" w:hAnsi="Times New Roman" w:eastAsia="宋体" w:cs="Times New Roman"/>
              </w:rPr>
            </w:pPr>
          </w:p>
        </w:tc>
      </w:tr>
      <w:tr>
        <w:tblPrEx>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CellMar>
            <w:top w:w="0" w:type="dxa"/>
            <w:left w:w="108" w:type="dxa"/>
            <w:bottom w:w="0" w:type="dxa"/>
            <w:right w:w="108" w:type="dxa"/>
          </w:tblCellMar>
        </w:tblPrEx>
        <w:trPr>
          <w:trHeight w:val="298" w:hRule="atLeast"/>
        </w:trPr>
        <w:tc>
          <w:tcPr>
            <w:tcW w:w="974"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sz w:val="22"/>
              </w:rPr>
            </w:pPr>
          </w:p>
        </w:tc>
        <w:tc>
          <w:tcPr>
            <w:tcW w:w="2467" w:type="dxa"/>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r>
              <w:rPr>
                <w:rFonts w:ascii="Times New Roman" w:hAnsi="Times New Roman" w:eastAsia="宋体"/>
                <w:sz w:val="21"/>
                <w:szCs w:val="21"/>
              </w:rPr>
              <w:t>分主题</w:t>
            </w:r>
            <w:r>
              <w:rPr>
                <w:rFonts w:hint="eastAsia" w:ascii="Times New Roman" w:hAnsi="Times New Roman" w:eastAsia="宋体"/>
                <w:sz w:val="21"/>
                <w:szCs w:val="21"/>
              </w:rPr>
              <w:t xml:space="preserve"> 1 工业化的挑战与关键因素</w:t>
            </w:r>
          </w:p>
        </w:tc>
        <w:tc>
          <w:tcPr>
            <w:tcW w:w="724" w:type="dxa"/>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sz w:val="22"/>
                <w:lang w:bidi="zh-CN"/>
              </w:rPr>
            </w:pPr>
            <w:r>
              <w:rPr>
                <w:rFonts w:ascii="Times New Roman" w:hAnsi="Times New Roman" w:eastAsia="宋体"/>
                <w:szCs w:val="24"/>
              </w:rPr>
              <w:sym w:font="Wingdings 2" w:char="F0EA"/>
            </w:r>
          </w:p>
        </w:tc>
        <w:tc>
          <w:tcPr>
            <w:tcW w:w="1302"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263"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388" w:type="dxa"/>
            <w:vMerge w:val="continue"/>
            <w:tcBorders>
              <w:tl2br w:val="nil"/>
              <w:tr2bl w:val="nil"/>
            </w:tcBorders>
            <w:vAlign w:val="center"/>
          </w:tcPr>
          <w:p>
            <w:pPr>
              <w:pStyle w:val="20"/>
              <w:widowControl/>
              <w:shd w:val="clear" w:color="auto" w:fill="FFFFFF"/>
              <w:adjustRightInd w:val="0"/>
              <w:snapToGrid w:val="0"/>
              <w:spacing w:beforeAutospacing="0" w:afterAutospacing="0"/>
              <w:jc w:val="left"/>
              <w:rPr>
                <w:rFonts w:ascii="Times New Roman" w:hAnsi="Times New Roman" w:eastAsia="宋体"/>
                <w:sz w:val="22"/>
                <w:lang w:bidi="zh-CN"/>
              </w:rPr>
            </w:pPr>
          </w:p>
        </w:tc>
      </w:tr>
      <w:tr>
        <w:tblPrEx>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CellMar>
            <w:top w:w="0" w:type="dxa"/>
            <w:left w:w="108" w:type="dxa"/>
            <w:bottom w:w="0" w:type="dxa"/>
            <w:right w:w="108" w:type="dxa"/>
          </w:tblCellMar>
        </w:tblPrEx>
        <w:trPr>
          <w:trHeight w:val="298" w:hRule="atLeast"/>
        </w:trPr>
        <w:tc>
          <w:tcPr>
            <w:tcW w:w="974"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sz w:val="22"/>
                <w:lang w:bidi="zh-CN"/>
              </w:rPr>
            </w:pPr>
          </w:p>
        </w:tc>
        <w:tc>
          <w:tcPr>
            <w:tcW w:w="2467" w:type="dxa"/>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r>
              <w:rPr>
                <w:rFonts w:ascii="Times New Roman" w:hAnsi="Times New Roman" w:eastAsia="宋体"/>
                <w:sz w:val="21"/>
                <w:szCs w:val="21"/>
              </w:rPr>
              <w:t>分主题</w:t>
            </w:r>
            <w:r>
              <w:rPr>
                <w:rFonts w:hint="eastAsia" w:ascii="Times New Roman" w:hAnsi="Times New Roman" w:eastAsia="宋体"/>
                <w:sz w:val="21"/>
                <w:szCs w:val="21"/>
              </w:rPr>
              <w:t xml:space="preserve"> 2 中国对发展中国家制造业的投资特征</w:t>
            </w:r>
          </w:p>
        </w:tc>
        <w:tc>
          <w:tcPr>
            <w:tcW w:w="724" w:type="dxa"/>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sz w:val="22"/>
                <w:lang w:bidi="zh-CN"/>
              </w:rPr>
            </w:pPr>
            <w:r>
              <w:rPr>
                <w:rFonts w:ascii="Times New Roman" w:hAnsi="Times New Roman" w:eastAsia="宋体"/>
                <w:bCs/>
                <w:w w:val="95"/>
                <w:sz w:val="18"/>
                <w:szCs w:val="18"/>
              </w:rPr>
              <w:sym w:font="Wingdings 3" w:char="F070"/>
            </w:r>
          </w:p>
        </w:tc>
        <w:tc>
          <w:tcPr>
            <w:tcW w:w="1302"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263"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388" w:type="dxa"/>
            <w:vMerge w:val="continue"/>
            <w:tcBorders>
              <w:tl2br w:val="nil"/>
              <w:tr2bl w:val="nil"/>
            </w:tcBorders>
            <w:vAlign w:val="center"/>
          </w:tcPr>
          <w:p>
            <w:pPr>
              <w:pStyle w:val="20"/>
              <w:widowControl/>
              <w:shd w:val="clear" w:color="auto" w:fill="FFFFFF"/>
              <w:adjustRightInd w:val="0"/>
              <w:snapToGrid w:val="0"/>
              <w:spacing w:beforeAutospacing="0" w:afterAutospacing="0"/>
              <w:jc w:val="left"/>
              <w:rPr>
                <w:rFonts w:ascii="Times New Roman" w:hAnsi="Times New Roman" w:eastAsia="宋体"/>
                <w:sz w:val="22"/>
                <w:lang w:bidi="zh-CN"/>
              </w:rPr>
            </w:pPr>
          </w:p>
        </w:tc>
      </w:tr>
      <w:tr>
        <w:tblPrEx>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CellMar>
            <w:top w:w="0" w:type="dxa"/>
            <w:left w:w="108" w:type="dxa"/>
            <w:bottom w:w="0" w:type="dxa"/>
            <w:right w:w="108" w:type="dxa"/>
          </w:tblCellMar>
        </w:tblPrEx>
        <w:trPr>
          <w:trHeight w:val="298" w:hRule="atLeast"/>
        </w:trPr>
        <w:tc>
          <w:tcPr>
            <w:tcW w:w="974"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sz w:val="22"/>
                <w:lang w:bidi="zh-CN"/>
              </w:rPr>
            </w:pPr>
          </w:p>
        </w:tc>
        <w:tc>
          <w:tcPr>
            <w:tcW w:w="2467" w:type="dxa"/>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r>
              <w:rPr>
                <w:rFonts w:ascii="Times New Roman" w:hAnsi="Times New Roman" w:eastAsia="宋体"/>
                <w:sz w:val="21"/>
                <w:szCs w:val="21"/>
              </w:rPr>
              <w:t>分主题</w:t>
            </w:r>
            <w:r>
              <w:rPr>
                <w:rFonts w:hint="eastAsia" w:ascii="Times New Roman" w:hAnsi="Times New Roman" w:eastAsia="宋体"/>
                <w:sz w:val="21"/>
                <w:szCs w:val="21"/>
              </w:rPr>
              <w:t xml:space="preserve"> 3 经济合作区的作用</w:t>
            </w:r>
          </w:p>
        </w:tc>
        <w:tc>
          <w:tcPr>
            <w:tcW w:w="724" w:type="dxa"/>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sz w:val="22"/>
                <w:lang w:bidi="zh-CN"/>
              </w:rPr>
            </w:pPr>
            <w:r>
              <w:rPr>
                <w:rFonts w:ascii="Times New Roman" w:hAnsi="Times New Roman" w:eastAsia="宋体"/>
                <w:bCs/>
                <w:w w:val="95"/>
                <w:sz w:val="18"/>
                <w:szCs w:val="18"/>
              </w:rPr>
              <w:sym w:font="Wingdings 3" w:char="F070"/>
            </w:r>
          </w:p>
        </w:tc>
        <w:tc>
          <w:tcPr>
            <w:tcW w:w="1302"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263"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388" w:type="dxa"/>
            <w:vMerge w:val="continue"/>
            <w:tcBorders>
              <w:tl2br w:val="nil"/>
              <w:tr2bl w:val="nil"/>
            </w:tcBorders>
            <w:vAlign w:val="center"/>
          </w:tcPr>
          <w:p>
            <w:pPr>
              <w:pStyle w:val="20"/>
              <w:widowControl/>
              <w:shd w:val="clear" w:color="auto" w:fill="FFFFFF"/>
              <w:adjustRightInd w:val="0"/>
              <w:snapToGrid w:val="0"/>
              <w:spacing w:beforeAutospacing="0" w:afterAutospacing="0"/>
              <w:jc w:val="left"/>
              <w:rPr>
                <w:rFonts w:ascii="Times New Roman" w:hAnsi="Times New Roman" w:eastAsia="宋体"/>
                <w:sz w:val="22"/>
                <w:lang w:bidi="zh-CN"/>
              </w:rPr>
            </w:pPr>
          </w:p>
        </w:tc>
      </w:tr>
      <w:tr>
        <w:tblPrEx>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CellMar>
            <w:top w:w="0" w:type="dxa"/>
            <w:left w:w="108" w:type="dxa"/>
            <w:bottom w:w="0" w:type="dxa"/>
            <w:right w:w="108" w:type="dxa"/>
          </w:tblCellMar>
        </w:tblPrEx>
        <w:trPr>
          <w:trHeight w:val="366" w:hRule="atLeast"/>
        </w:trPr>
        <w:tc>
          <w:tcPr>
            <w:tcW w:w="974" w:type="dxa"/>
            <w:vMerge w:val="restart"/>
            <w:tcBorders>
              <w:tl2br w:val="nil"/>
              <w:tr2bl w:val="nil"/>
            </w:tcBorders>
            <w:vAlign w:val="center"/>
          </w:tcPr>
          <w:p>
            <w:pPr>
              <w:adjustRightInd w:val="0"/>
              <w:snapToGrid w:val="0"/>
              <w:jc w:val="center"/>
              <w:rPr>
                <w:rFonts w:ascii="Times New Roman" w:hAnsi="Times New Roman" w:eastAsia="宋体" w:cs="Times New Roman"/>
              </w:rPr>
            </w:pPr>
            <w:r>
              <w:rPr>
                <w:rFonts w:ascii="Times New Roman" w:hAnsi="Times New Roman" w:eastAsia="宋体" w:cs="Times New Roman"/>
              </w:rPr>
              <w:t>第八周</w:t>
            </w:r>
          </w:p>
        </w:tc>
        <w:tc>
          <w:tcPr>
            <w:tcW w:w="3191" w:type="dxa"/>
            <w:gridSpan w:val="2"/>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b/>
                <w:bCs/>
                <w:sz w:val="22"/>
                <w:lang w:bidi="zh-CN"/>
              </w:rPr>
            </w:pPr>
            <w:r>
              <w:rPr>
                <w:rFonts w:hint="eastAsia" w:ascii="Times New Roman" w:hAnsi="Times New Roman" w:eastAsia="宋体"/>
                <w:b/>
                <w:bCs/>
                <w:sz w:val="22"/>
                <w:lang w:bidi="zh-CN"/>
              </w:rPr>
              <w:t>社会文化的碰撞与交流</w:t>
            </w:r>
          </w:p>
        </w:tc>
        <w:tc>
          <w:tcPr>
            <w:tcW w:w="1302" w:type="dxa"/>
            <w:vMerge w:val="restart"/>
            <w:tcBorders>
              <w:tl2br w:val="nil"/>
              <w:tr2bl w:val="nil"/>
            </w:tcBorders>
            <w:vAlign w:val="center"/>
          </w:tcPr>
          <w:p>
            <w:pPr>
              <w:pStyle w:val="29"/>
              <w:adjustRightInd w:val="0"/>
              <w:snapToGrid w:val="0"/>
              <w:ind w:left="10"/>
              <w:jc w:val="center"/>
              <w:rPr>
                <w:rFonts w:ascii="Times New Roman" w:hAnsi="Times New Roman" w:eastAsia="宋体" w:cs="Times New Roman"/>
              </w:rPr>
            </w:pPr>
          </w:p>
        </w:tc>
        <w:tc>
          <w:tcPr>
            <w:tcW w:w="1263" w:type="dxa"/>
            <w:vMerge w:val="restart"/>
            <w:tcBorders>
              <w:tl2br w:val="nil"/>
              <w:tr2bl w:val="nil"/>
            </w:tcBorders>
            <w:vAlign w:val="center"/>
          </w:tcPr>
          <w:p>
            <w:pPr>
              <w:pStyle w:val="29"/>
              <w:adjustRightInd w:val="0"/>
              <w:snapToGrid w:val="0"/>
              <w:ind w:left="10"/>
              <w:jc w:val="center"/>
              <w:rPr>
                <w:rFonts w:ascii="Times New Roman" w:hAnsi="Times New Roman" w:eastAsia="宋体" w:cs="Times New Roman"/>
              </w:rPr>
            </w:pPr>
          </w:p>
        </w:tc>
        <w:tc>
          <w:tcPr>
            <w:tcW w:w="1388" w:type="dxa"/>
            <w:vMerge w:val="restart"/>
            <w:tcBorders>
              <w:tl2br w:val="nil"/>
              <w:tr2bl w:val="nil"/>
            </w:tcBorders>
            <w:vAlign w:val="center"/>
          </w:tcPr>
          <w:p>
            <w:pPr>
              <w:pStyle w:val="29"/>
              <w:adjustRightInd w:val="0"/>
              <w:snapToGrid w:val="0"/>
              <w:ind w:left="10"/>
              <w:jc w:val="left"/>
              <w:rPr>
                <w:rFonts w:ascii="Times New Roman" w:hAnsi="Times New Roman" w:eastAsia="宋体" w:cs="Times New Roman"/>
              </w:rPr>
            </w:pPr>
            <w:r>
              <w:rPr>
                <w:rFonts w:ascii="Times New Roman" w:hAnsi="Times New Roman" w:eastAsia="宋体" w:cs="Times New Roman"/>
              </w:rPr>
              <w:t>线下讨论汇报</w:t>
            </w:r>
          </w:p>
        </w:tc>
      </w:tr>
      <w:tr>
        <w:tblPrEx>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CellMar>
            <w:top w:w="0" w:type="dxa"/>
            <w:left w:w="108" w:type="dxa"/>
            <w:bottom w:w="0" w:type="dxa"/>
            <w:right w:w="108" w:type="dxa"/>
          </w:tblCellMar>
        </w:tblPrEx>
        <w:trPr>
          <w:trHeight w:val="366" w:hRule="atLeast"/>
        </w:trPr>
        <w:tc>
          <w:tcPr>
            <w:tcW w:w="974"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rPr>
            </w:pPr>
          </w:p>
        </w:tc>
        <w:tc>
          <w:tcPr>
            <w:tcW w:w="2467" w:type="dxa"/>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r>
              <w:rPr>
                <w:rFonts w:ascii="Times New Roman" w:hAnsi="Times New Roman" w:eastAsia="宋体"/>
                <w:sz w:val="21"/>
                <w:szCs w:val="21"/>
              </w:rPr>
              <w:t>分主题</w:t>
            </w:r>
            <w:r>
              <w:rPr>
                <w:rFonts w:hint="eastAsia" w:ascii="Times New Roman" w:hAnsi="Times New Roman" w:eastAsia="宋体"/>
                <w:sz w:val="21"/>
                <w:szCs w:val="21"/>
              </w:rPr>
              <w:t xml:space="preserve"> 1 工作伦理</w:t>
            </w:r>
          </w:p>
        </w:tc>
        <w:tc>
          <w:tcPr>
            <w:tcW w:w="724" w:type="dxa"/>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sz w:val="22"/>
                <w:lang w:bidi="zh-CN"/>
              </w:rPr>
            </w:pPr>
            <w:r>
              <w:rPr>
                <w:rFonts w:ascii="Times New Roman" w:hAnsi="Times New Roman" w:eastAsia="宋体"/>
                <w:szCs w:val="24"/>
              </w:rPr>
              <w:sym w:font="Wingdings 2" w:char="F0EA"/>
            </w:r>
          </w:p>
        </w:tc>
        <w:tc>
          <w:tcPr>
            <w:tcW w:w="1302"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263"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388"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r>
      <w:tr>
        <w:tblPrEx>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CellMar>
            <w:top w:w="0" w:type="dxa"/>
            <w:left w:w="108" w:type="dxa"/>
            <w:bottom w:w="0" w:type="dxa"/>
            <w:right w:w="108" w:type="dxa"/>
          </w:tblCellMar>
        </w:tblPrEx>
        <w:trPr>
          <w:trHeight w:val="366" w:hRule="atLeast"/>
        </w:trPr>
        <w:tc>
          <w:tcPr>
            <w:tcW w:w="974"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2467" w:type="dxa"/>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r>
              <w:rPr>
                <w:rFonts w:ascii="Times New Roman" w:hAnsi="Times New Roman" w:eastAsia="宋体"/>
                <w:sz w:val="21"/>
                <w:szCs w:val="21"/>
              </w:rPr>
              <w:t>分主题</w:t>
            </w:r>
            <w:r>
              <w:rPr>
                <w:rFonts w:hint="eastAsia" w:ascii="Times New Roman" w:hAnsi="Times New Roman" w:eastAsia="宋体"/>
                <w:sz w:val="21"/>
                <w:szCs w:val="21"/>
              </w:rPr>
              <w:t xml:space="preserve"> 2 技术传授</w:t>
            </w:r>
          </w:p>
        </w:tc>
        <w:tc>
          <w:tcPr>
            <w:tcW w:w="724" w:type="dxa"/>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sz w:val="22"/>
                <w:lang w:bidi="zh-CN"/>
              </w:rPr>
            </w:pPr>
            <w:r>
              <w:rPr>
                <w:rFonts w:ascii="Times New Roman" w:hAnsi="Times New Roman" w:eastAsia="宋体"/>
                <w:bCs/>
                <w:w w:val="95"/>
                <w:sz w:val="18"/>
                <w:szCs w:val="18"/>
              </w:rPr>
              <w:sym w:font="Wingdings 3" w:char="F070"/>
            </w:r>
          </w:p>
        </w:tc>
        <w:tc>
          <w:tcPr>
            <w:tcW w:w="1302"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263"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388"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r>
      <w:tr>
        <w:tblPrEx>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CellMar>
            <w:top w:w="0" w:type="dxa"/>
            <w:left w:w="108" w:type="dxa"/>
            <w:bottom w:w="0" w:type="dxa"/>
            <w:right w:w="108" w:type="dxa"/>
          </w:tblCellMar>
        </w:tblPrEx>
        <w:trPr>
          <w:trHeight w:val="366" w:hRule="atLeast"/>
        </w:trPr>
        <w:tc>
          <w:tcPr>
            <w:tcW w:w="974"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2467" w:type="dxa"/>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r>
              <w:rPr>
                <w:rFonts w:ascii="Times New Roman" w:hAnsi="Times New Roman" w:eastAsia="宋体"/>
                <w:sz w:val="21"/>
                <w:szCs w:val="21"/>
              </w:rPr>
              <w:t>分主题</w:t>
            </w:r>
            <w:r>
              <w:rPr>
                <w:rFonts w:hint="eastAsia" w:ascii="Times New Roman" w:hAnsi="Times New Roman" w:eastAsia="宋体"/>
                <w:sz w:val="21"/>
                <w:szCs w:val="21"/>
              </w:rPr>
              <w:t xml:space="preserve"> 3 环境与社会责任</w:t>
            </w:r>
          </w:p>
        </w:tc>
        <w:tc>
          <w:tcPr>
            <w:tcW w:w="724" w:type="dxa"/>
            <w:tcBorders>
              <w:tl2br w:val="nil"/>
              <w:tr2bl w:val="nil"/>
            </w:tcBorders>
            <w:vAlign w:val="center"/>
          </w:tcPr>
          <w:p>
            <w:pPr>
              <w:pStyle w:val="20"/>
              <w:widowControl/>
              <w:shd w:val="clear" w:color="auto" w:fill="FFFFFF"/>
              <w:adjustRightInd w:val="0"/>
              <w:snapToGrid w:val="0"/>
              <w:spacing w:beforeAutospacing="0" w:afterAutospacing="0"/>
              <w:jc w:val="center"/>
              <w:rPr>
                <w:rFonts w:ascii="Times New Roman" w:hAnsi="Times New Roman" w:eastAsia="宋体"/>
                <w:sz w:val="22"/>
                <w:lang w:bidi="zh-CN"/>
              </w:rPr>
            </w:pPr>
            <w:r>
              <w:rPr>
                <w:rFonts w:ascii="Times New Roman" w:hAnsi="Times New Roman" w:eastAsia="宋体"/>
                <w:bCs/>
                <w:w w:val="95"/>
                <w:sz w:val="18"/>
                <w:szCs w:val="18"/>
              </w:rPr>
              <w:sym w:font="Wingdings 3" w:char="F070"/>
            </w:r>
          </w:p>
        </w:tc>
        <w:tc>
          <w:tcPr>
            <w:tcW w:w="1302"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263"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c>
          <w:tcPr>
            <w:tcW w:w="1388"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ascii="Times New Roman" w:hAnsi="Times New Roman" w:eastAsia="宋体"/>
                <w:sz w:val="22"/>
                <w:lang w:bidi="zh-CN"/>
              </w:rPr>
            </w:pPr>
          </w:p>
        </w:tc>
      </w:tr>
    </w:tbl>
    <w:p>
      <w:pPr>
        <w:adjustRightInd w:val="0"/>
        <w:snapToGrid w:val="0"/>
        <w:spacing w:line="440" w:lineRule="atLeast"/>
        <w:ind w:right="219"/>
        <w:rPr>
          <w:color w:val="000000" w:themeColor="text1"/>
          <w:w w:val="95"/>
          <w:sz w:val="24"/>
          <w:szCs w:val="24"/>
        </w:rPr>
      </w:pPr>
    </w:p>
    <w:p>
      <w:pPr>
        <w:pStyle w:val="4"/>
        <w:keepNext/>
        <w:keepLines/>
        <w:pageBreakBefore w:val="0"/>
        <w:widowControl w:val="0"/>
        <w:numPr>
          <w:ilvl w:val="0"/>
          <w:numId w:val="2"/>
        </w:numPr>
        <w:kinsoku/>
        <w:wordWrap/>
        <w:overflowPunct/>
        <w:topLinePunct w:val="0"/>
        <w:autoSpaceDE/>
        <w:autoSpaceDN/>
        <w:bidi w:val="0"/>
        <w:adjustRightInd w:val="0"/>
        <w:snapToGrid w:val="0"/>
        <w:spacing w:before="0" w:after="120"/>
        <w:ind w:left="0" w:leftChars="0" w:firstLine="420" w:firstLineChars="0"/>
        <w:textAlignment w:val="auto"/>
        <w:rPr>
          <w:rFonts w:hint="eastAsia" w:ascii="宋体" w:hAnsi="宋体" w:eastAsia="宋体" w:cs="宋体"/>
          <w:b/>
          <w:color w:val="auto"/>
          <w:sz w:val="24"/>
          <w:szCs w:val="24"/>
          <w:lang w:val="en-US" w:bidi="ar-SA"/>
        </w:rPr>
      </w:pPr>
      <w:bookmarkStart w:id="12" w:name="_Toc6109"/>
      <w:bookmarkStart w:id="13" w:name="_Toc19182"/>
      <w:r>
        <w:rPr>
          <w:rFonts w:hint="eastAsia" w:ascii="宋体" w:hAnsi="宋体" w:eastAsia="宋体" w:cs="宋体"/>
          <w:b/>
          <w:color w:val="auto"/>
          <w:sz w:val="24"/>
          <w:szCs w:val="24"/>
          <w:lang w:val="en-US" w:bidi="ar-SA"/>
        </w:rPr>
        <w:t>教材与参考书目</w:t>
      </w:r>
    </w:p>
    <w:tbl>
      <w:tblPr>
        <w:tblStyle w:val="23"/>
        <w:tblW w:w="8419" w:type="dxa"/>
        <w:tblInd w:w="112" w:type="dxa"/>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Layout w:type="autofit"/>
        <w:tblCellMar>
          <w:top w:w="113" w:type="dxa"/>
          <w:left w:w="108" w:type="dxa"/>
          <w:bottom w:w="113" w:type="dxa"/>
          <w:right w:w="108" w:type="dxa"/>
        </w:tblCellMar>
      </w:tblPr>
      <w:tblGrid>
        <w:gridCol w:w="1469"/>
        <w:gridCol w:w="3050"/>
        <w:gridCol w:w="1310"/>
        <w:gridCol w:w="1310"/>
        <w:gridCol w:w="1280"/>
      </w:tblGrid>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113" w:type="dxa"/>
            <w:left w:w="108" w:type="dxa"/>
            <w:bottom w:w="113" w:type="dxa"/>
            <w:right w:w="108" w:type="dxa"/>
          </w:tblCellMar>
        </w:tblPrEx>
        <w:tc>
          <w:tcPr>
            <w:tcW w:w="1469" w:type="dxa"/>
            <w:tcBorders>
              <w:top w:val="nil"/>
              <w:left w:val="nil"/>
              <w:bottom w:val="nil"/>
            </w:tcBorders>
            <w:shd w:val="clear" w:color="auto" w:fill="B4C6E7" w:themeFill="accent5" w:themeFillTint="66"/>
            <w:vAlign w:val="center"/>
          </w:tcPr>
          <w:p>
            <w:pPr>
              <w:adjustRightInd w:val="0"/>
              <w:snapToGrid w:val="0"/>
              <w:jc w:val="center"/>
              <w:rPr>
                <w:rFonts w:ascii="Times New Roman" w:hAnsi="Times New Roman" w:eastAsia="宋体" w:cs="Times New Roman"/>
                <w:b/>
                <w:bCs/>
              </w:rPr>
            </w:pPr>
            <w:r>
              <w:rPr>
                <w:rFonts w:ascii="Times New Roman" w:hAnsi="Times New Roman" w:eastAsia="宋体" w:cs="Times New Roman"/>
                <w:b/>
                <w:bCs/>
              </w:rPr>
              <w:t>类型</w:t>
            </w:r>
          </w:p>
        </w:tc>
        <w:tc>
          <w:tcPr>
            <w:tcW w:w="3050" w:type="dxa"/>
            <w:tcBorders>
              <w:top w:val="nil"/>
              <w:bottom w:val="nil"/>
            </w:tcBorders>
            <w:shd w:val="clear" w:color="auto" w:fill="B4C6E7" w:themeFill="accent5" w:themeFillTint="66"/>
            <w:vAlign w:val="center"/>
          </w:tcPr>
          <w:p>
            <w:pPr>
              <w:adjustRightInd w:val="0"/>
              <w:snapToGrid w:val="0"/>
              <w:jc w:val="center"/>
              <w:rPr>
                <w:rFonts w:ascii="Times New Roman" w:hAnsi="Times New Roman" w:eastAsia="宋体" w:cs="Times New Roman"/>
                <w:b/>
                <w:bCs/>
              </w:rPr>
            </w:pPr>
            <w:r>
              <w:rPr>
                <w:rFonts w:ascii="Times New Roman" w:hAnsi="Times New Roman" w:eastAsia="宋体" w:cs="Times New Roman"/>
                <w:b/>
                <w:bCs/>
              </w:rPr>
              <w:t>书名</w:t>
            </w:r>
          </w:p>
        </w:tc>
        <w:tc>
          <w:tcPr>
            <w:tcW w:w="1310" w:type="dxa"/>
            <w:tcBorders>
              <w:top w:val="nil"/>
              <w:bottom w:val="nil"/>
            </w:tcBorders>
            <w:shd w:val="clear" w:color="auto" w:fill="B4C6E7" w:themeFill="accent5" w:themeFillTint="66"/>
            <w:vAlign w:val="center"/>
          </w:tcPr>
          <w:p>
            <w:pPr>
              <w:adjustRightInd w:val="0"/>
              <w:snapToGrid w:val="0"/>
              <w:jc w:val="center"/>
              <w:rPr>
                <w:rFonts w:ascii="Times New Roman" w:hAnsi="Times New Roman" w:eastAsia="宋体" w:cs="Times New Roman"/>
                <w:b/>
                <w:bCs/>
              </w:rPr>
            </w:pPr>
            <w:r>
              <w:rPr>
                <w:rFonts w:ascii="Times New Roman" w:hAnsi="Times New Roman" w:eastAsia="宋体" w:cs="Times New Roman"/>
                <w:b/>
                <w:bCs/>
              </w:rPr>
              <w:t>作者</w:t>
            </w:r>
          </w:p>
        </w:tc>
        <w:tc>
          <w:tcPr>
            <w:tcW w:w="1310" w:type="dxa"/>
            <w:tcBorders>
              <w:top w:val="nil"/>
              <w:bottom w:val="nil"/>
            </w:tcBorders>
            <w:shd w:val="clear" w:color="auto" w:fill="B4C6E7" w:themeFill="accent5" w:themeFillTint="66"/>
            <w:vAlign w:val="center"/>
          </w:tcPr>
          <w:p>
            <w:pPr>
              <w:adjustRightInd w:val="0"/>
              <w:snapToGrid w:val="0"/>
              <w:jc w:val="center"/>
              <w:rPr>
                <w:rFonts w:ascii="Times New Roman" w:hAnsi="Times New Roman" w:eastAsia="宋体" w:cs="Times New Roman"/>
                <w:b/>
                <w:bCs/>
              </w:rPr>
            </w:pPr>
            <w:r>
              <w:rPr>
                <w:rFonts w:ascii="Times New Roman" w:hAnsi="Times New Roman" w:eastAsia="宋体" w:cs="Times New Roman"/>
                <w:b/>
                <w:bCs/>
              </w:rPr>
              <w:t>出版社</w:t>
            </w:r>
          </w:p>
        </w:tc>
        <w:tc>
          <w:tcPr>
            <w:tcW w:w="1280" w:type="dxa"/>
            <w:tcBorders>
              <w:top w:val="nil"/>
              <w:bottom w:val="nil"/>
              <w:right w:val="nil"/>
            </w:tcBorders>
            <w:shd w:val="clear" w:color="auto" w:fill="B4C6E7" w:themeFill="accent5" w:themeFillTint="66"/>
            <w:vAlign w:val="center"/>
          </w:tcPr>
          <w:p>
            <w:pPr>
              <w:adjustRightInd w:val="0"/>
              <w:snapToGrid w:val="0"/>
              <w:jc w:val="center"/>
              <w:rPr>
                <w:rFonts w:ascii="Times New Roman" w:hAnsi="Times New Roman" w:eastAsia="宋体" w:cs="Times New Roman"/>
                <w:b/>
                <w:bCs/>
              </w:rPr>
            </w:pPr>
            <w:r>
              <w:rPr>
                <w:rFonts w:ascii="Times New Roman" w:hAnsi="Times New Roman" w:eastAsia="宋体" w:cs="Times New Roman"/>
                <w:b/>
                <w:bCs/>
              </w:rPr>
              <w:t>出版年份</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113" w:type="dxa"/>
            <w:left w:w="108" w:type="dxa"/>
            <w:bottom w:w="113" w:type="dxa"/>
            <w:right w:w="108" w:type="dxa"/>
          </w:tblCellMar>
        </w:tblPrEx>
        <w:tc>
          <w:tcPr>
            <w:tcW w:w="1469" w:type="dxa"/>
            <w:tcBorders>
              <w:top w:val="nil"/>
              <w:tl2br w:val="nil"/>
              <w:tr2bl w:val="nil"/>
            </w:tcBorders>
            <w:vAlign w:val="center"/>
          </w:tcPr>
          <w:p>
            <w:pPr>
              <w:adjustRightInd w:val="0"/>
              <w:snapToGrid w:val="0"/>
              <w:jc w:val="center"/>
              <w:rPr>
                <w:rFonts w:ascii="Times New Roman" w:hAnsi="Times New Roman" w:eastAsia="宋体" w:cs="Times New Roman"/>
                <w:i w:val="0"/>
                <w:iCs w:val="0"/>
                <w:color w:val="auto"/>
              </w:rPr>
            </w:pPr>
            <w:r>
              <w:rPr>
                <w:rFonts w:ascii="Times New Roman" w:hAnsi="Times New Roman" w:eastAsia="宋体" w:cs="Times New Roman"/>
                <w:i w:val="0"/>
                <w:iCs w:val="0"/>
                <w:color w:val="auto"/>
              </w:rPr>
              <w:t>教材</w:t>
            </w:r>
          </w:p>
        </w:tc>
        <w:tc>
          <w:tcPr>
            <w:tcW w:w="3050" w:type="dxa"/>
            <w:tcBorders>
              <w:top w:val="nil"/>
              <w:tl2br w:val="nil"/>
              <w:tr2bl w:val="nil"/>
            </w:tcBorders>
            <w:vAlign w:val="center"/>
          </w:tcPr>
          <w:p>
            <w:pPr>
              <w:adjustRightInd w:val="0"/>
              <w:snapToGrid w:val="0"/>
              <w:jc w:val="center"/>
              <w:rPr>
                <w:rFonts w:ascii="Times New Roman" w:hAnsi="Times New Roman" w:eastAsia="宋体" w:cs="Times New Roman"/>
              </w:rPr>
            </w:pPr>
            <w:r>
              <w:rPr>
                <w:rFonts w:hint="eastAsia" w:ascii="Times New Roman" w:hAnsi="Times New Roman" w:eastAsia="宋体" w:cs="Times New Roman"/>
              </w:rPr>
              <w:t>共同进化的实用主义：中非经济合作的路径与影响</w:t>
            </w:r>
          </w:p>
        </w:tc>
        <w:tc>
          <w:tcPr>
            <w:tcW w:w="1310" w:type="dxa"/>
            <w:tcBorders>
              <w:top w:val="nil"/>
              <w:tl2br w:val="nil"/>
              <w:tr2bl w:val="nil"/>
            </w:tcBorders>
            <w:vAlign w:val="center"/>
          </w:tcPr>
          <w:p>
            <w:pPr>
              <w:adjustRightInd w:val="0"/>
              <w:snapToGrid w:val="0"/>
              <w:jc w:val="center"/>
              <w:rPr>
                <w:rFonts w:ascii="Times New Roman" w:hAnsi="Times New Roman" w:eastAsia="宋体" w:cs="Times New Roman"/>
              </w:rPr>
            </w:pPr>
            <w:r>
              <w:rPr>
                <w:rFonts w:hint="eastAsia" w:ascii="Times New Roman" w:hAnsi="Times New Roman" w:eastAsia="宋体" w:cs="Times New Roman"/>
              </w:rPr>
              <w:t>唐晓阳</w:t>
            </w:r>
          </w:p>
        </w:tc>
        <w:tc>
          <w:tcPr>
            <w:tcW w:w="1310" w:type="dxa"/>
            <w:tcBorders>
              <w:top w:val="nil"/>
              <w:tl2br w:val="nil"/>
              <w:tr2bl w:val="nil"/>
            </w:tcBorders>
            <w:vAlign w:val="center"/>
          </w:tcPr>
          <w:p>
            <w:pPr>
              <w:adjustRightInd w:val="0"/>
              <w:snapToGrid w:val="0"/>
              <w:jc w:val="center"/>
              <w:rPr>
                <w:rFonts w:ascii="Times New Roman" w:hAnsi="Times New Roman" w:eastAsia="宋体" w:cs="Times New Roman"/>
              </w:rPr>
            </w:pPr>
            <w:r>
              <w:rPr>
                <w:rFonts w:hint="eastAsia" w:ascii="Times New Roman" w:hAnsi="Times New Roman" w:eastAsia="宋体" w:cs="Times New Roman"/>
              </w:rPr>
              <w:t>清华大学出版社</w:t>
            </w:r>
          </w:p>
        </w:tc>
        <w:tc>
          <w:tcPr>
            <w:tcW w:w="1280" w:type="dxa"/>
            <w:tcBorders>
              <w:top w:val="nil"/>
              <w:tl2br w:val="nil"/>
              <w:tr2bl w:val="nil"/>
            </w:tcBorders>
            <w:vAlign w:val="center"/>
          </w:tcPr>
          <w:p>
            <w:pPr>
              <w:adjustRightInd w:val="0"/>
              <w:snapToGrid w:val="0"/>
              <w:jc w:val="center"/>
              <w:rPr>
                <w:rFonts w:ascii="Times New Roman" w:hAnsi="Times New Roman" w:eastAsia="宋体" w:cs="Times New Roman"/>
              </w:rPr>
            </w:pPr>
            <w:r>
              <w:rPr>
                <w:rFonts w:hint="eastAsia" w:ascii="Times New Roman" w:hAnsi="Times New Roman" w:eastAsia="宋体" w:cs="Times New Roman"/>
              </w:rPr>
              <w:t>2024</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113" w:type="dxa"/>
            <w:left w:w="108" w:type="dxa"/>
            <w:bottom w:w="113" w:type="dxa"/>
            <w:right w:w="108" w:type="dxa"/>
          </w:tblCellMar>
        </w:tblPrEx>
        <w:tc>
          <w:tcPr>
            <w:tcW w:w="1469" w:type="dxa"/>
            <w:tcBorders>
              <w:tl2br w:val="nil"/>
              <w:tr2bl w:val="nil"/>
            </w:tcBorders>
            <w:vAlign w:val="center"/>
          </w:tcPr>
          <w:p>
            <w:pPr>
              <w:adjustRightInd w:val="0"/>
              <w:snapToGrid w:val="0"/>
              <w:jc w:val="center"/>
              <w:rPr>
                <w:rFonts w:ascii="Times New Roman" w:hAnsi="Times New Roman" w:eastAsia="宋体" w:cs="Times New Roman"/>
                <w:i w:val="0"/>
                <w:iCs w:val="0"/>
                <w:color w:val="auto"/>
              </w:rPr>
            </w:pPr>
            <w:r>
              <w:rPr>
                <w:rFonts w:ascii="Times New Roman" w:hAnsi="Times New Roman" w:eastAsia="宋体" w:cs="Times New Roman"/>
                <w:i w:val="0"/>
                <w:iCs w:val="0"/>
                <w:color w:val="auto"/>
              </w:rPr>
              <w:t>参考书</w:t>
            </w:r>
          </w:p>
        </w:tc>
        <w:tc>
          <w:tcPr>
            <w:tcW w:w="3050" w:type="dxa"/>
            <w:tcBorders>
              <w:tl2br w:val="nil"/>
              <w:tr2bl w:val="nil"/>
            </w:tcBorders>
            <w:vAlign w:val="center"/>
          </w:tcPr>
          <w:p>
            <w:pPr>
              <w:adjustRightInd w:val="0"/>
              <w:snapToGrid w:val="0"/>
              <w:jc w:val="center"/>
              <w:rPr>
                <w:rFonts w:ascii="Times New Roman" w:hAnsi="Times New Roman" w:eastAsia="宋体" w:cs="Times New Roman"/>
              </w:rPr>
            </w:pPr>
            <w:r>
              <w:rPr>
                <w:rFonts w:hint="eastAsia" w:ascii="Times New Roman" w:hAnsi="Times New Roman" w:eastAsia="宋体" w:cs="Times New Roman"/>
              </w:rPr>
              <w:t>资本论</w:t>
            </w:r>
          </w:p>
        </w:tc>
        <w:tc>
          <w:tcPr>
            <w:tcW w:w="1310" w:type="dxa"/>
            <w:tcBorders>
              <w:tl2br w:val="nil"/>
              <w:tr2bl w:val="nil"/>
            </w:tcBorders>
            <w:vAlign w:val="center"/>
          </w:tcPr>
          <w:p>
            <w:pPr>
              <w:adjustRightInd w:val="0"/>
              <w:snapToGrid w:val="0"/>
              <w:jc w:val="center"/>
              <w:rPr>
                <w:rFonts w:ascii="Times New Roman" w:hAnsi="Times New Roman" w:eastAsia="宋体" w:cs="Times New Roman"/>
              </w:rPr>
            </w:pPr>
            <w:r>
              <w:rPr>
                <w:rFonts w:hint="eastAsia"/>
              </w:rPr>
              <w:t>卡尔</w:t>
            </w:r>
            <w:r>
              <w:rPr>
                <w:rFonts w:ascii="Times New Roman" w:hAnsi="Times New Roman" w:cs="Times New Roman"/>
              </w:rPr>
              <w:t>·</w:t>
            </w:r>
            <w:r>
              <w:rPr>
                <w:rFonts w:hint="eastAsia"/>
              </w:rPr>
              <w:t>马克思</w:t>
            </w:r>
          </w:p>
        </w:tc>
        <w:tc>
          <w:tcPr>
            <w:tcW w:w="1310" w:type="dxa"/>
            <w:tcBorders>
              <w:tl2br w:val="nil"/>
              <w:tr2bl w:val="nil"/>
            </w:tcBorders>
            <w:vAlign w:val="center"/>
          </w:tcPr>
          <w:p>
            <w:pPr>
              <w:adjustRightInd w:val="0"/>
              <w:snapToGrid w:val="0"/>
              <w:jc w:val="center"/>
              <w:rPr>
                <w:rFonts w:ascii="Times New Roman" w:hAnsi="Times New Roman" w:eastAsia="宋体" w:cs="Times New Roman"/>
              </w:rPr>
            </w:pPr>
            <w:r>
              <w:rPr>
                <w:rFonts w:hint="eastAsia" w:ascii="Times New Roman" w:hAnsi="Times New Roman" w:eastAsia="宋体" w:cs="Times New Roman"/>
              </w:rPr>
              <w:t>人民出版社</w:t>
            </w:r>
          </w:p>
        </w:tc>
        <w:tc>
          <w:tcPr>
            <w:tcW w:w="1280" w:type="dxa"/>
            <w:tcBorders>
              <w:tl2br w:val="nil"/>
              <w:tr2bl w:val="nil"/>
            </w:tcBorders>
            <w:vAlign w:val="center"/>
          </w:tcPr>
          <w:p>
            <w:pPr>
              <w:adjustRightInd w:val="0"/>
              <w:snapToGrid w:val="0"/>
              <w:jc w:val="center"/>
              <w:rPr>
                <w:rFonts w:ascii="Times New Roman" w:hAnsi="Times New Roman" w:eastAsia="宋体" w:cs="Times New Roman"/>
              </w:rPr>
            </w:pPr>
            <w:r>
              <w:rPr>
                <w:rFonts w:hint="eastAsia" w:ascii="Times New Roman" w:hAnsi="Times New Roman" w:eastAsia="宋体" w:cs="Times New Roman"/>
              </w:rPr>
              <w:t>2004</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113" w:type="dxa"/>
            <w:left w:w="108" w:type="dxa"/>
            <w:bottom w:w="113" w:type="dxa"/>
            <w:right w:w="108" w:type="dxa"/>
          </w:tblCellMar>
        </w:tblPrEx>
        <w:tc>
          <w:tcPr>
            <w:tcW w:w="1469" w:type="dxa"/>
            <w:tcBorders>
              <w:tl2br w:val="nil"/>
              <w:tr2bl w:val="nil"/>
            </w:tcBorders>
            <w:vAlign w:val="center"/>
          </w:tcPr>
          <w:p>
            <w:pPr>
              <w:adjustRightInd w:val="0"/>
              <w:snapToGrid w:val="0"/>
              <w:jc w:val="center"/>
              <w:rPr>
                <w:rFonts w:ascii="Times New Roman" w:hAnsi="Times New Roman" w:eastAsia="宋体" w:cs="Times New Roman"/>
                <w:i w:val="0"/>
                <w:iCs w:val="0"/>
                <w:color w:val="auto"/>
              </w:rPr>
            </w:pPr>
            <w:r>
              <w:rPr>
                <w:rFonts w:ascii="Times New Roman" w:hAnsi="Times New Roman" w:eastAsia="宋体" w:cs="Times New Roman"/>
                <w:i w:val="0"/>
                <w:iCs w:val="0"/>
                <w:color w:val="auto"/>
              </w:rPr>
              <w:t>参考书</w:t>
            </w:r>
          </w:p>
        </w:tc>
        <w:tc>
          <w:tcPr>
            <w:tcW w:w="3050" w:type="dxa"/>
            <w:tcBorders>
              <w:tl2br w:val="nil"/>
              <w:tr2bl w:val="nil"/>
            </w:tcBorders>
            <w:vAlign w:val="center"/>
          </w:tcPr>
          <w:p>
            <w:pPr>
              <w:adjustRightInd w:val="0"/>
              <w:snapToGrid w:val="0"/>
              <w:jc w:val="center"/>
              <w:rPr>
                <w:rFonts w:ascii="Times New Roman" w:hAnsi="Times New Roman" w:eastAsia="宋体" w:cs="Times New Roman"/>
              </w:rPr>
            </w:pPr>
            <w:r>
              <w:rPr>
                <w:szCs w:val="24"/>
              </w:rPr>
              <w:t>Development Theory An Introduction, Oxford</w:t>
            </w:r>
          </w:p>
        </w:tc>
        <w:tc>
          <w:tcPr>
            <w:tcW w:w="1310" w:type="dxa"/>
            <w:tcBorders>
              <w:tl2br w:val="nil"/>
              <w:tr2bl w:val="nil"/>
            </w:tcBorders>
            <w:vAlign w:val="center"/>
          </w:tcPr>
          <w:p>
            <w:pPr>
              <w:adjustRightInd w:val="0"/>
              <w:snapToGrid w:val="0"/>
              <w:jc w:val="center"/>
              <w:rPr>
                <w:rFonts w:ascii="Times New Roman" w:hAnsi="Times New Roman" w:eastAsia="宋体" w:cs="Times New Roman"/>
              </w:rPr>
            </w:pPr>
            <w:r>
              <w:rPr>
                <w:szCs w:val="24"/>
              </w:rPr>
              <w:t>Peter Preston</w:t>
            </w:r>
          </w:p>
        </w:tc>
        <w:tc>
          <w:tcPr>
            <w:tcW w:w="1310" w:type="dxa"/>
            <w:tcBorders>
              <w:tl2br w:val="nil"/>
              <w:tr2bl w:val="nil"/>
            </w:tcBorders>
            <w:vAlign w:val="center"/>
          </w:tcPr>
          <w:p>
            <w:pPr>
              <w:adjustRightInd w:val="0"/>
              <w:snapToGrid w:val="0"/>
              <w:jc w:val="center"/>
              <w:rPr>
                <w:rFonts w:ascii="Times New Roman" w:hAnsi="Times New Roman" w:eastAsia="宋体" w:cs="Times New Roman"/>
              </w:rPr>
            </w:pPr>
            <w:r>
              <w:rPr>
                <w:rFonts w:hint="eastAsia" w:ascii="Times New Roman" w:hAnsi="Times New Roman" w:eastAsia="宋体" w:cs="Times New Roman"/>
              </w:rPr>
              <w:t>Oxford</w:t>
            </w:r>
          </w:p>
        </w:tc>
        <w:tc>
          <w:tcPr>
            <w:tcW w:w="1280" w:type="dxa"/>
            <w:tcBorders>
              <w:tl2br w:val="nil"/>
              <w:tr2bl w:val="nil"/>
            </w:tcBorders>
            <w:vAlign w:val="center"/>
          </w:tcPr>
          <w:p>
            <w:pPr>
              <w:adjustRightInd w:val="0"/>
              <w:snapToGrid w:val="0"/>
              <w:jc w:val="center"/>
              <w:rPr>
                <w:rFonts w:ascii="Times New Roman" w:hAnsi="Times New Roman" w:eastAsia="宋体" w:cs="Times New Roman"/>
              </w:rPr>
            </w:pPr>
            <w:r>
              <w:rPr>
                <w:rFonts w:hint="eastAsia" w:ascii="Times New Roman" w:hAnsi="Times New Roman" w:eastAsia="宋体" w:cs="Times New Roman"/>
              </w:rPr>
              <w:t>1996</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113" w:type="dxa"/>
            <w:left w:w="108" w:type="dxa"/>
            <w:bottom w:w="113" w:type="dxa"/>
            <w:right w:w="108" w:type="dxa"/>
          </w:tblCellMar>
        </w:tblPrEx>
        <w:tc>
          <w:tcPr>
            <w:tcW w:w="1469" w:type="dxa"/>
            <w:tcBorders>
              <w:tl2br w:val="nil"/>
              <w:tr2bl w:val="nil"/>
            </w:tcBorders>
            <w:vAlign w:val="center"/>
          </w:tcPr>
          <w:p>
            <w:pPr>
              <w:adjustRightInd w:val="0"/>
              <w:snapToGrid w:val="0"/>
              <w:jc w:val="center"/>
              <w:rPr>
                <w:rFonts w:ascii="Times New Roman" w:hAnsi="Times New Roman" w:eastAsia="宋体" w:cs="Times New Roman"/>
                <w:i w:val="0"/>
                <w:iCs w:val="0"/>
                <w:color w:val="auto"/>
              </w:rPr>
            </w:pPr>
            <w:r>
              <w:rPr>
                <w:rFonts w:ascii="Times New Roman" w:hAnsi="Times New Roman" w:eastAsia="宋体" w:cs="Times New Roman"/>
                <w:i w:val="0"/>
                <w:iCs w:val="0"/>
                <w:color w:val="auto"/>
              </w:rPr>
              <w:t>参考书</w:t>
            </w:r>
          </w:p>
        </w:tc>
        <w:tc>
          <w:tcPr>
            <w:tcW w:w="3050" w:type="dxa"/>
            <w:tcBorders>
              <w:tl2br w:val="nil"/>
              <w:tr2bl w:val="nil"/>
            </w:tcBorders>
            <w:vAlign w:val="center"/>
          </w:tcPr>
          <w:p>
            <w:pPr>
              <w:adjustRightInd w:val="0"/>
              <w:snapToGrid w:val="0"/>
              <w:jc w:val="center"/>
              <w:rPr>
                <w:rFonts w:ascii="Times New Roman" w:hAnsi="Times New Roman" w:eastAsia="宋体" w:cs="Times New Roman"/>
              </w:rPr>
            </w:pPr>
            <w:r>
              <w:rPr>
                <w:rFonts w:hint="eastAsia" w:ascii="Times New Roman" w:hAnsi="Times New Roman" w:eastAsia="宋体" w:cs="Times New Roman"/>
              </w:rPr>
              <w:t>国富论</w:t>
            </w:r>
          </w:p>
        </w:tc>
        <w:tc>
          <w:tcPr>
            <w:tcW w:w="1310" w:type="dxa"/>
            <w:tcBorders>
              <w:tl2br w:val="nil"/>
              <w:tr2bl w:val="nil"/>
            </w:tcBorders>
            <w:vAlign w:val="center"/>
          </w:tcPr>
          <w:p>
            <w:pPr>
              <w:adjustRightInd w:val="0"/>
              <w:snapToGrid w:val="0"/>
              <w:jc w:val="center"/>
              <w:rPr>
                <w:rFonts w:ascii="Times New Roman" w:hAnsi="Times New Roman" w:eastAsia="宋体" w:cs="Times New Roman"/>
              </w:rPr>
            </w:pPr>
            <w:r>
              <w:rPr>
                <w:rFonts w:hint="eastAsia" w:ascii="宋体" w:hAnsi="宋体"/>
                <w:szCs w:val="21"/>
              </w:rPr>
              <w:t>亚当</w:t>
            </w:r>
            <w:r>
              <w:rPr>
                <w:rFonts w:ascii="宋体" w:hAnsi="宋体"/>
                <w:szCs w:val="21"/>
              </w:rPr>
              <w:t>·</w:t>
            </w:r>
            <w:r>
              <w:rPr>
                <w:rFonts w:hint="eastAsia" w:ascii="宋体" w:hAnsi="宋体"/>
                <w:szCs w:val="21"/>
              </w:rPr>
              <w:t>斯密</w:t>
            </w:r>
          </w:p>
        </w:tc>
        <w:tc>
          <w:tcPr>
            <w:tcW w:w="1310" w:type="dxa"/>
            <w:tcBorders>
              <w:tl2br w:val="nil"/>
              <w:tr2bl w:val="nil"/>
            </w:tcBorders>
            <w:vAlign w:val="center"/>
          </w:tcPr>
          <w:p>
            <w:pPr>
              <w:adjustRightInd w:val="0"/>
              <w:snapToGrid w:val="0"/>
              <w:jc w:val="center"/>
              <w:rPr>
                <w:rFonts w:ascii="Times New Roman" w:hAnsi="Times New Roman" w:eastAsia="宋体" w:cs="Times New Roman"/>
              </w:rPr>
            </w:pPr>
            <w:r>
              <w:rPr>
                <w:rFonts w:hint="eastAsia"/>
                <w:bCs/>
                <w:szCs w:val="21"/>
              </w:rPr>
              <w:t>商务印书馆</w:t>
            </w:r>
          </w:p>
        </w:tc>
        <w:tc>
          <w:tcPr>
            <w:tcW w:w="1280" w:type="dxa"/>
            <w:tcBorders>
              <w:tl2br w:val="nil"/>
              <w:tr2bl w:val="nil"/>
            </w:tcBorders>
            <w:vAlign w:val="center"/>
          </w:tcPr>
          <w:p>
            <w:pPr>
              <w:adjustRightInd w:val="0"/>
              <w:snapToGrid w:val="0"/>
              <w:jc w:val="center"/>
              <w:rPr>
                <w:rFonts w:ascii="Times New Roman" w:hAnsi="Times New Roman" w:eastAsia="宋体" w:cs="Times New Roman"/>
              </w:rPr>
            </w:pPr>
            <w:r>
              <w:rPr>
                <w:rFonts w:hint="eastAsia" w:ascii="Times New Roman" w:hAnsi="Times New Roman" w:eastAsia="宋体" w:cs="Times New Roman"/>
              </w:rPr>
              <w:t>2015</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113" w:type="dxa"/>
            <w:left w:w="108" w:type="dxa"/>
            <w:bottom w:w="113" w:type="dxa"/>
            <w:right w:w="108" w:type="dxa"/>
          </w:tblCellMar>
        </w:tblPrEx>
        <w:tc>
          <w:tcPr>
            <w:tcW w:w="1469" w:type="dxa"/>
            <w:tcBorders>
              <w:tl2br w:val="nil"/>
              <w:tr2bl w:val="nil"/>
            </w:tcBorders>
            <w:vAlign w:val="center"/>
          </w:tcPr>
          <w:p>
            <w:pPr>
              <w:adjustRightInd w:val="0"/>
              <w:snapToGrid w:val="0"/>
              <w:jc w:val="center"/>
              <w:rPr>
                <w:rFonts w:ascii="Times New Roman" w:hAnsi="Times New Roman" w:eastAsia="宋体" w:cs="Times New Roman"/>
                <w:i w:val="0"/>
                <w:iCs w:val="0"/>
                <w:color w:val="auto"/>
              </w:rPr>
            </w:pPr>
            <w:r>
              <w:rPr>
                <w:rFonts w:ascii="Times New Roman" w:hAnsi="Times New Roman" w:eastAsia="宋体" w:cs="Times New Roman"/>
                <w:i w:val="0"/>
                <w:iCs w:val="0"/>
                <w:color w:val="auto"/>
              </w:rPr>
              <w:t>参考书</w:t>
            </w:r>
          </w:p>
        </w:tc>
        <w:tc>
          <w:tcPr>
            <w:tcW w:w="3050" w:type="dxa"/>
            <w:tcBorders>
              <w:tl2br w:val="nil"/>
              <w:tr2bl w:val="nil"/>
            </w:tcBorders>
            <w:vAlign w:val="center"/>
          </w:tcPr>
          <w:p>
            <w:pPr>
              <w:adjustRightInd w:val="0"/>
              <w:snapToGrid w:val="0"/>
              <w:jc w:val="center"/>
              <w:rPr>
                <w:rFonts w:ascii="Times New Roman" w:hAnsi="Times New Roman" w:eastAsia="宋体" w:cs="Times New Roman"/>
              </w:rPr>
            </w:pPr>
            <w:r>
              <w:rPr>
                <w:rFonts w:hint="eastAsia"/>
                <w:bCs/>
                <w:szCs w:val="21"/>
              </w:rPr>
              <w:t>巨变：当代政治与经济的起源</w:t>
            </w:r>
          </w:p>
        </w:tc>
        <w:tc>
          <w:tcPr>
            <w:tcW w:w="1310" w:type="dxa"/>
            <w:tcBorders>
              <w:tl2br w:val="nil"/>
              <w:tr2bl w:val="nil"/>
            </w:tcBorders>
            <w:vAlign w:val="center"/>
          </w:tcPr>
          <w:p>
            <w:pPr>
              <w:adjustRightInd w:val="0"/>
              <w:snapToGrid w:val="0"/>
              <w:jc w:val="center"/>
              <w:rPr>
                <w:rFonts w:ascii="Times New Roman" w:hAnsi="Times New Roman" w:eastAsia="宋体" w:cs="Times New Roman"/>
              </w:rPr>
            </w:pPr>
            <w:r>
              <w:rPr>
                <w:rFonts w:hint="eastAsia" w:ascii="Times New Roman" w:hAnsi="Times New Roman" w:eastAsia="宋体" w:cs="Times New Roman"/>
              </w:rPr>
              <w:t>卡尔·波兰尼</w:t>
            </w:r>
          </w:p>
        </w:tc>
        <w:tc>
          <w:tcPr>
            <w:tcW w:w="1310" w:type="dxa"/>
            <w:tcBorders>
              <w:tl2br w:val="nil"/>
              <w:tr2bl w:val="nil"/>
            </w:tcBorders>
            <w:vAlign w:val="center"/>
          </w:tcPr>
          <w:p>
            <w:pPr>
              <w:adjustRightInd w:val="0"/>
              <w:snapToGrid w:val="0"/>
              <w:jc w:val="center"/>
              <w:rPr>
                <w:rFonts w:ascii="Times New Roman" w:hAnsi="Times New Roman" w:eastAsia="宋体" w:cs="Times New Roman"/>
              </w:rPr>
            </w:pPr>
            <w:r>
              <w:rPr>
                <w:rFonts w:hint="eastAsia" w:ascii="Times New Roman" w:hAnsi="Times New Roman" w:eastAsia="宋体" w:cs="Times New Roman"/>
              </w:rPr>
              <w:t>社会科学文献出版社</w:t>
            </w:r>
          </w:p>
        </w:tc>
        <w:tc>
          <w:tcPr>
            <w:tcW w:w="1280" w:type="dxa"/>
            <w:tcBorders>
              <w:tl2br w:val="nil"/>
              <w:tr2bl w:val="nil"/>
            </w:tcBorders>
            <w:vAlign w:val="center"/>
          </w:tcPr>
          <w:p>
            <w:pPr>
              <w:adjustRightInd w:val="0"/>
              <w:snapToGrid w:val="0"/>
              <w:jc w:val="center"/>
              <w:rPr>
                <w:rFonts w:ascii="Times New Roman" w:hAnsi="Times New Roman" w:eastAsia="宋体" w:cs="Times New Roman"/>
              </w:rPr>
            </w:pPr>
            <w:r>
              <w:rPr>
                <w:rFonts w:hint="eastAsia" w:ascii="Times New Roman" w:hAnsi="Times New Roman" w:eastAsia="宋体" w:cs="Times New Roman"/>
              </w:rPr>
              <w:t>2017</w:t>
            </w:r>
          </w:p>
        </w:tc>
      </w:tr>
    </w:tbl>
    <w:p>
      <w:pPr>
        <w:rPr>
          <w:rFonts w:hint="eastAsia" w:ascii="宋体" w:hAnsi="宋体" w:eastAsia="宋体" w:cs="宋体"/>
          <w:lang w:val="en-US"/>
        </w:rPr>
      </w:pPr>
    </w:p>
    <w:p>
      <w:pPr>
        <w:pStyle w:val="4"/>
        <w:numPr>
          <w:ilvl w:val="0"/>
          <w:numId w:val="2"/>
        </w:numPr>
        <w:adjustRightInd w:val="0"/>
        <w:snapToGrid w:val="0"/>
        <w:spacing w:before="240" w:after="120"/>
        <w:ind w:left="0" w:leftChars="0" w:firstLine="420" w:firstLineChars="0"/>
        <w:rPr>
          <w:rFonts w:hint="eastAsia" w:ascii="宋体" w:hAnsi="宋体" w:eastAsia="宋体" w:cs="宋体"/>
          <w:b/>
          <w:color w:val="000000" w:themeColor="text1"/>
          <w:sz w:val="28"/>
          <w:szCs w:val="28"/>
          <w:lang w:val="en-US" w:bidi="ar-SA"/>
        </w:rPr>
      </w:pPr>
      <w:r>
        <w:rPr>
          <w:rFonts w:hint="eastAsia" w:ascii="宋体" w:hAnsi="宋体" w:eastAsia="宋体" w:cs="宋体"/>
          <w:b/>
          <w:color w:val="000000" w:themeColor="text1"/>
          <w:sz w:val="24"/>
          <w:szCs w:val="28"/>
          <w:lang w:val="en-US" w:bidi="ar-SA"/>
        </w:rPr>
        <w:t>课程考核</w:t>
      </w:r>
      <w:bookmarkEnd w:id="12"/>
      <w:bookmarkEnd w:id="13"/>
    </w:p>
    <w:p>
      <w:pPr>
        <w:rPr>
          <w:rFonts w:hint="eastAsia"/>
          <w:b/>
          <w:bCs/>
          <w:color w:val="auto"/>
          <w:highlight w:val="none"/>
          <w:lang w:val="en-US" w:eastAsia="zh-CN"/>
        </w:rPr>
      </w:pPr>
      <w:r>
        <w:rPr>
          <w:rFonts w:hint="eastAsia"/>
          <w:b/>
          <w:bCs/>
          <w:color w:val="auto"/>
          <w:highlight w:val="none"/>
          <w:lang w:val="en-US" w:eastAsia="zh-CN"/>
        </w:rPr>
        <w:t>成绩组成（百分制）：</w:t>
      </w:r>
    </w:p>
    <w:p>
      <w:pPr>
        <w:keepNext w:val="0"/>
        <w:keepLines w:val="0"/>
        <w:pageBreakBefore w:val="0"/>
        <w:widowControl w:val="0"/>
        <w:numPr>
          <w:ilvl w:val="0"/>
          <w:numId w:val="0"/>
        </w:numPr>
        <w:tabs>
          <w:tab w:val="left" w:pos="780"/>
        </w:tabs>
        <w:kinsoku/>
        <w:wordWrap/>
        <w:overflowPunct/>
        <w:topLinePunct w:val="0"/>
        <w:autoSpaceDE/>
        <w:autoSpaceDN/>
        <w:bidi w:val="0"/>
        <w:adjustRightInd w:val="0"/>
        <w:snapToGrid w:val="0"/>
        <w:spacing w:after="120" w:line="400" w:lineRule="exact"/>
        <w:ind w:leftChars="0"/>
        <w:textAlignment w:val="auto"/>
        <w:rPr>
          <w:rFonts w:hint="eastAsia" w:asciiTheme="minorHAnsi" w:hAnsiTheme="minorHAnsi" w:eastAsiaTheme="minorEastAsia" w:cstheme="minorBidi"/>
          <w:color w:val="auto"/>
          <w:kern w:val="2"/>
          <w:sz w:val="24"/>
          <w:szCs w:val="24"/>
          <w:highlight w:val="none"/>
          <w:lang w:val="en-US" w:eastAsia="zh-CN" w:bidi="ar-SA"/>
        </w:rPr>
      </w:pPr>
      <w:r>
        <w:rPr>
          <w:rFonts w:hint="eastAsia" w:asciiTheme="minorHAnsi" w:hAnsiTheme="minorHAnsi" w:eastAsiaTheme="minorEastAsia" w:cstheme="minorBidi"/>
          <w:color w:val="auto"/>
          <w:kern w:val="2"/>
          <w:sz w:val="24"/>
          <w:szCs w:val="24"/>
          <w:highlight w:val="none"/>
          <w:lang w:val="en-US" w:eastAsia="zh-CN" w:bidi="ar-SA"/>
        </w:rPr>
        <w:t>课堂出勤：30%</w:t>
      </w:r>
    </w:p>
    <w:p>
      <w:pPr>
        <w:keepNext w:val="0"/>
        <w:keepLines w:val="0"/>
        <w:pageBreakBefore w:val="0"/>
        <w:widowControl w:val="0"/>
        <w:numPr>
          <w:ilvl w:val="0"/>
          <w:numId w:val="0"/>
        </w:numPr>
        <w:tabs>
          <w:tab w:val="left" w:pos="780"/>
        </w:tabs>
        <w:kinsoku/>
        <w:wordWrap/>
        <w:overflowPunct/>
        <w:topLinePunct w:val="0"/>
        <w:autoSpaceDE/>
        <w:autoSpaceDN/>
        <w:bidi w:val="0"/>
        <w:adjustRightInd w:val="0"/>
        <w:snapToGrid w:val="0"/>
        <w:spacing w:after="120" w:line="400" w:lineRule="exact"/>
        <w:ind w:leftChars="0"/>
        <w:textAlignment w:val="auto"/>
        <w:rPr>
          <w:rFonts w:hint="eastAsia" w:asciiTheme="minorHAnsi" w:hAnsiTheme="minorHAnsi" w:eastAsiaTheme="minorEastAsia" w:cstheme="minorBidi"/>
          <w:color w:val="auto"/>
          <w:kern w:val="2"/>
          <w:sz w:val="24"/>
          <w:szCs w:val="24"/>
          <w:highlight w:val="none"/>
          <w:lang w:val="en-US" w:eastAsia="zh-CN" w:bidi="ar-SA"/>
        </w:rPr>
      </w:pPr>
      <w:r>
        <w:rPr>
          <w:rFonts w:hint="eastAsia" w:asciiTheme="minorHAnsi" w:hAnsiTheme="minorHAnsi" w:eastAsiaTheme="minorEastAsia" w:cstheme="minorBidi"/>
          <w:color w:val="auto"/>
          <w:kern w:val="2"/>
          <w:sz w:val="24"/>
          <w:szCs w:val="24"/>
          <w:highlight w:val="none"/>
          <w:lang w:val="en-US" w:eastAsia="zh-CN" w:bidi="ar-SA"/>
        </w:rPr>
        <w:t>研究项目：70%</w:t>
      </w:r>
    </w:p>
    <w:p>
      <w:pPr>
        <w:tabs>
          <w:tab w:val="left" w:pos="780"/>
        </w:tabs>
        <w:adjustRightInd w:val="0"/>
        <w:snapToGrid w:val="0"/>
        <w:spacing w:after="120" w:line="440" w:lineRule="atLeast"/>
        <w:rPr>
          <w:rFonts w:hint="eastAsia" w:asciiTheme="minorHAnsi" w:hAnsiTheme="minorHAnsi" w:eastAsiaTheme="minorEastAsia" w:cstheme="minorBidi"/>
          <w:kern w:val="2"/>
          <w:sz w:val="24"/>
          <w:szCs w:val="24"/>
          <w:u w:val="single"/>
          <w:lang w:val="en-US" w:eastAsia="zh-CN" w:bidi="ar-SA"/>
        </w:rPr>
      </w:pPr>
      <w:r>
        <w:rPr>
          <w:rFonts w:hint="eastAsia" w:asciiTheme="minorHAnsi" w:hAnsiTheme="minorHAnsi" w:eastAsiaTheme="minorEastAsia" w:cstheme="minorBidi"/>
          <w:kern w:val="2"/>
          <w:sz w:val="24"/>
          <w:szCs w:val="24"/>
          <w:u w:val="single"/>
          <w:lang w:val="en-US" w:eastAsia="zh-CN" w:bidi="ar-SA"/>
        </w:rPr>
        <w:t>研究项目基本要求：</w:t>
      </w:r>
    </w:p>
    <w:p>
      <w:pPr>
        <w:tabs>
          <w:tab w:val="left" w:pos="780"/>
        </w:tabs>
        <w:adjustRightInd w:val="0"/>
        <w:snapToGrid w:val="0"/>
        <w:spacing w:after="120" w:line="440" w:lineRule="atLeast"/>
        <w:rPr>
          <w:rFonts w:hint="eastAsia" w:asciiTheme="minorHAnsi" w:hAnsiTheme="minorHAnsi" w:eastAsiaTheme="minorEastAsia" w:cstheme="minorBidi"/>
          <w:kern w:val="2"/>
          <w:sz w:val="24"/>
          <w:szCs w:val="24"/>
          <w:u w:val="none"/>
          <w:lang w:val="en-US" w:eastAsia="zh-CN" w:bidi="ar-SA"/>
        </w:rPr>
      </w:pPr>
      <w:r>
        <w:rPr>
          <w:rFonts w:hint="eastAsia" w:asciiTheme="minorHAnsi" w:hAnsiTheme="minorHAnsi" w:eastAsiaTheme="minorEastAsia" w:cstheme="minorBidi"/>
          <w:kern w:val="2"/>
          <w:sz w:val="24"/>
          <w:szCs w:val="24"/>
          <w:u w:val="single"/>
          <w:lang w:val="en-US" w:eastAsia="zh-CN" w:bidi="ar-SA"/>
        </w:rPr>
        <w:t>1</w:t>
      </w:r>
      <w:r>
        <w:rPr>
          <w:rFonts w:hint="eastAsia" w:asciiTheme="minorHAnsi" w:hAnsiTheme="minorHAnsi" w:eastAsiaTheme="minorEastAsia" w:cstheme="minorBidi"/>
          <w:kern w:val="2"/>
          <w:sz w:val="24"/>
          <w:szCs w:val="24"/>
          <w:u w:val="none"/>
          <w:lang w:val="en-US" w:eastAsia="zh-CN" w:bidi="ar-SA"/>
        </w:rPr>
        <w:t>.严禁抄袭（评分前、将通过“中国学术不端检测系统”查重，若查重率超过10%，或在评阅中发现两个项目成果雷同，则自动不及格）</w:t>
      </w:r>
    </w:p>
    <w:p>
      <w:pPr>
        <w:tabs>
          <w:tab w:val="left" w:pos="780"/>
        </w:tabs>
        <w:adjustRightInd w:val="0"/>
        <w:snapToGrid w:val="0"/>
        <w:spacing w:after="120" w:line="440" w:lineRule="atLeast"/>
        <w:rPr>
          <w:rFonts w:hint="eastAsia" w:asciiTheme="minorHAnsi" w:hAnsiTheme="minorHAnsi" w:eastAsiaTheme="minorEastAsia" w:cstheme="minorBidi"/>
          <w:kern w:val="2"/>
          <w:sz w:val="24"/>
          <w:szCs w:val="24"/>
          <w:u w:val="none"/>
          <w:lang w:val="en-US" w:eastAsia="zh-CN" w:bidi="ar-SA"/>
        </w:rPr>
      </w:pPr>
      <w:r>
        <w:rPr>
          <w:rFonts w:hint="eastAsia" w:asciiTheme="minorHAnsi" w:hAnsiTheme="minorHAnsi" w:eastAsiaTheme="minorEastAsia" w:cstheme="minorBidi"/>
          <w:kern w:val="2"/>
          <w:sz w:val="24"/>
          <w:szCs w:val="24"/>
          <w:u w:val="none"/>
          <w:lang w:val="en-US" w:eastAsia="zh-CN" w:bidi="ar-SA"/>
        </w:rPr>
        <w:t>2.可组队研究（一个项目作者人数不超过5人，组员不可跨校）</w:t>
      </w:r>
    </w:p>
    <w:p>
      <w:pPr>
        <w:tabs>
          <w:tab w:val="left" w:pos="780"/>
        </w:tabs>
        <w:adjustRightInd w:val="0"/>
        <w:snapToGrid w:val="0"/>
        <w:spacing w:after="120" w:line="440" w:lineRule="atLeast"/>
        <w:rPr>
          <w:rFonts w:hint="eastAsia" w:asciiTheme="minorHAnsi" w:hAnsiTheme="minorHAnsi" w:eastAsiaTheme="minorEastAsia" w:cstheme="minorBidi"/>
          <w:kern w:val="2"/>
          <w:sz w:val="24"/>
          <w:szCs w:val="24"/>
          <w:u w:val="none"/>
          <w:lang w:val="en-US" w:eastAsia="zh-CN" w:bidi="ar-SA"/>
        </w:rPr>
      </w:pPr>
      <w:r>
        <w:rPr>
          <w:rFonts w:hint="eastAsia" w:asciiTheme="minorHAnsi" w:hAnsiTheme="minorHAnsi" w:eastAsiaTheme="minorEastAsia" w:cstheme="minorBidi"/>
          <w:kern w:val="2"/>
          <w:sz w:val="24"/>
          <w:szCs w:val="24"/>
          <w:u w:val="none"/>
          <w:lang w:val="en-US" w:eastAsia="zh-CN" w:bidi="ar-SA"/>
        </w:rPr>
        <w:t>3.研究项目要素：</w:t>
      </w:r>
    </w:p>
    <w:p>
      <w:pPr>
        <w:tabs>
          <w:tab w:val="left" w:pos="780"/>
        </w:tabs>
        <w:adjustRightInd w:val="0"/>
        <w:snapToGrid w:val="0"/>
        <w:spacing w:after="120" w:line="440" w:lineRule="atLeast"/>
        <w:ind w:firstLine="240" w:firstLineChars="100"/>
        <w:rPr>
          <w:rFonts w:hint="eastAsia" w:asciiTheme="minorHAnsi" w:hAnsiTheme="minorHAnsi" w:eastAsiaTheme="minorEastAsia" w:cstheme="minorBidi"/>
          <w:kern w:val="2"/>
          <w:sz w:val="24"/>
          <w:szCs w:val="24"/>
          <w:u w:val="none"/>
          <w:lang w:val="en-US" w:eastAsia="zh-CN" w:bidi="ar-SA"/>
        </w:rPr>
      </w:pPr>
      <w:r>
        <w:rPr>
          <w:rFonts w:hint="eastAsia" w:cstheme="minorBidi"/>
          <w:kern w:val="2"/>
          <w:sz w:val="24"/>
          <w:szCs w:val="24"/>
          <w:u w:val="none"/>
          <w:lang w:val="en-US" w:eastAsia="zh-CN" w:bidi="ar-SA"/>
        </w:rPr>
        <w:t>（1）</w:t>
      </w:r>
      <w:r>
        <w:rPr>
          <w:rFonts w:hint="eastAsia" w:asciiTheme="minorHAnsi" w:hAnsiTheme="minorHAnsi" w:eastAsiaTheme="minorEastAsia" w:cstheme="minorBidi"/>
          <w:kern w:val="2"/>
          <w:sz w:val="24"/>
          <w:szCs w:val="24"/>
          <w:u w:val="none"/>
          <w:lang w:val="en-US" w:eastAsia="zh-CN" w:bidi="ar-SA"/>
        </w:rPr>
        <w:t>学生需要选择一个“一带一路”伙伴国家，找出其与中国签署“一带一路”协议的时间点。（标注信息出处）</w:t>
      </w:r>
    </w:p>
    <w:p>
      <w:pPr>
        <w:tabs>
          <w:tab w:val="left" w:pos="780"/>
        </w:tabs>
        <w:adjustRightInd w:val="0"/>
        <w:snapToGrid w:val="0"/>
        <w:spacing w:after="120" w:line="440" w:lineRule="atLeast"/>
        <w:ind w:firstLine="240" w:firstLineChars="100"/>
        <w:rPr>
          <w:rFonts w:hint="eastAsia" w:asciiTheme="minorHAnsi" w:hAnsiTheme="minorHAnsi" w:eastAsiaTheme="minorEastAsia" w:cstheme="minorBidi"/>
          <w:kern w:val="2"/>
          <w:sz w:val="24"/>
          <w:szCs w:val="24"/>
          <w:u w:val="none"/>
          <w:lang w:val="en-US" w:eastAsia="zh-CN" w:bidi="ar-SA"/>
        </w:rPr>
      </w:pPr>
      <w:r>
        <w:rPr>
          <w:rFonts w:hint="eastAsia" w:cstheme="minorBidi"/>
          <w:kern w:val="2"/>
          <w:sz w:val="24"/>
          <w:szCs w:val="24"/>
          <w:u w:val="none"/>
          <w:lang w:val="en-US" w:eastAsia="zh-CN" w:bidi="ar-SA"/>
        </w:rPr>
        <w:t>（2）</w:t>
      </w:r>
      <w:r>
        <w:rPr>
          <w:rFonts w:hint="eastAsia" w:asciiTheme="minorHAnsi" w:hAnsiTheme="minorHAnsi" w:eastAsiaTheme="minorEastAsia" w:cstheme="minorBidi"/>
          <w:kern w:val="2"/>
          <w:sz w:val="24"/>
          <w:szCs w:val="24"/>
          <w:u w:val="none"/>
          <w:lang w:val="en-US" w:eastAsia="zh-CN" w:bidi="ar-SA"/>
        </w:rPr>
        <w:t>通过中外文资料查阅或者访谈找出这一国家与中国的主要经贸交往情况，包括A） 双方历年投资与贸易趋势，分布行业，B) 中国在当地的援助项目（如有），中国政府与银行对当地贷款，主要投资项目等（最多10项，每项最多100字描述）。时间跨度以2010年后的情况为主，A类内容采用图表结合形式，B类内容以文字表述为主，B类列出每一项目的地时间、种类、规模（金额）。</w:t>
      </w:r>
      <w:r>
        <w:rPr>
          <w:rFonts w:hint="eastAsia" w:asciiTheme="minorHAnsi" w:hAnsiTheme="minorHAnsi" w:eastAsiaTheme="minorEastAsia" w:cstheme="minorBidi"/>
          <w:b/>
          <w:bCs/>
          <w:kern w:val="2"/>
          <w:sz w:val="24"/>
          <w:szCs w:val="24"/>
          <w:u w:val="none"/>
          <w:lang w:val="en-US" w:eastAsia="zh-CN" w:bidi="ar-SA"/>
        </w:rPr>
        <w:t>所有信息需按学术规范标明来源出处</w:t>
      </w:r>
      <w:r>
        <w:rPr>
          <w:rFonts w:hint="eastAsia" w:asciiTheme="minorHAnsi" w:hAnsiTheme="minorHAnsi" w:eastAsiaTheme="minorEastAsia" w:cstheme="minorBidi"/>
          <w:kern w:val="2"/>
          <w:sz w:val="24"/>
          <w:szCs w:val="24"/>
          <w:u w:val="none"/>
          <w:lang w:val="en-US" w:eastAsia="zh-CN" w:bidi="ar-SA"/>
        </w:rPr>
        <w:t>（用脚注形式，不计入字数）。</w:t>
      </w:r>
    </w:p>
    <w:p>
      <w:pPr>
        <w:tabs>
          <w:tab w:val="left" w:pos="780"/>
        </w:tabs>
        <w:adjustRightInd w:val="0"/>
        <w:snapToGrid w:val="0"/>
        <w:spacing w:after="120" w:line="440" w:lineRule="atLeast"/>
        <w:rPr>
          <w:rFonts w:hint="eastAsia" w:asciiTheme="minorHAnsi" w:hAnsiTheme="minorHAnsi" w:eastAsiaTheme="minorEastAsia" w:cstheme="minorBidi"/>
          <w:b/>
          <w:bCs/>
          <w:kern w:val="2"/>
          <w:sz w:val="24"/>
          <w:szCs w:val="24"/>
          <w:u w:val="none"/>
          <w:lang w:val="en-US" w:eastAsia="zh-CN" w:bidi="ar-SA"/>
        </w:rPr>
      </w:pPr>
      <w:r>
        <w:rPr>
          <w:rFonts w:hint="eastAsia" w:asciiTheme="minorHAnsi" w:hAnsiTheme="minorHAnsi" w:eastAsiaTheme="minorEastAsia" w:cstheme="minorBidi"/>
          <w:kern w:val="2"/>
          <w:sz w:val="24"/>
          <w:szCs w:val="24"/>
          <w:u w:val="none"/>
          <w:lang w:val="en-US" w:eastAsia="zh-CN" w:bidi="ar-SA"/>
        </w:rPr>
        <w:t>资料来源主要有中国使馆经商处网站，商业年鉴，中国政府公报，国有企业网站与年报，非洲国家政府网站、财政部、工业部、农业部、中央银行、投资促进机构，中外文新闻报道，各类国际组织（如World Bank, UNIDO, UNDP, IFAD, IFPRI等）的专题报告，各类智库和研究机构的研究成果等等。</w:t>
      </w:r>
      <w:r>
        <w:rPr>
          <w:rFonts w:hint="eastAsia" w:asciiTheme="minorHAnsi" w:hAnsiTheme="minorHAnsi" w:eastAsiaTheme="minorEastAsia" w:cstheme="minorBidi"/>
          <w:b/>
          <w:bCs/>
          <w:kern w:val="2"/>
          <w:sz w:val="24"/>
          <w:szCs w:val="24"/>
          <w:u w:val="none"/>
          <w:lang w:val="en-US" w:eastAsia="zh-CN" w:bidi="ar-SA"/>
        </w:rPr>
        <w:t>评分标准是资料来源的可靠性和描述的精确性。</w:t>
      </w:r>
    </w:p>
    <w:p>
      <w:pPr>
        <w:tabs>
          <w:tab w:val="left" w:pos="780"/>
        </w:tabs>
        <w:adjustRightInd w:val="0"/>
        <w:snapToGrid w:val="0"/>
        <w:spacing w:after="120" w:line="440" w:lineRule="atLeast"/>
        <w:ind w:firstLine="240" w:firstLineChars="100"/>
        <w:rPr>
          <w:sz w:val="24"/>
          <w:u w:val="none"/>
        </w:rPr>
      </w:pPr>
      <w:r>
        <w:rPr>
          <w:rFonts w:hint="eastAsia" w:cstheme="minorBidi"/>
          <w:kern w:val="2"/>
          <w:sz w:val="24"/>
          <w:szCs w:val="24"/>
          <w:u w:val="none"/>
          <w:lang w:val="en-US" w:eastAsia="zh-CN" w:bidi="ar-SA"/>
        </w:rPr>
        <w:t>（3）</w:t>
      </w:r>
      <w:r>
        <w:rPr>
          <w:rFonts w:hint="eastAsia" w:asciiTheme="minorHAnsi" w:hAnsiTheme="minorHAnsi" w:eastAsiaTheme="minorEastAsia" w:cstheme="minorBidi"/>
          <w:kern w:val="2"/>
          <w:sz w:val="24"/>
          <w:szCs w:val="24"/>
          <w:u w:val="none"/>
          <w:lang w:val="en-US" w:eastAsia="zh-CN" w:bidi="ar-SA"/>
        </w:rPr>
        <w:t>论述中国与该国开展一带一路合作以来，双边关系发展的最大特点（例如哪些方面进展最好，哪些方面面临挑战大，有什么与其他国家不同之处等等），约300-500字。</w:t>
      </w:r>
    </w:p>
    <w:p>
      <w:pPr>
        <w:tabs>
          <w:tab w:val="left" w:pos="780"/>
        </w:tabs>
        <w:adjustRightInd w:val="0"/>
        <w:snapToGrid w:val="0"/>
        <w:spacing w:after="120" w:line="440" w:lineRule="atLeast"/>
        <w:rPr>
          <w:sz w:val="24"/>
        </w:rPr>
      </w:pPr>
    </w:p>
    <w:p>
      <w:pPr>
        <w:widowControl/>
        <w:jc w:val="center"/>
      </w:pPr>
      <w:r>
        <w:rPr>
          <w:rFonts w:hint="eastAsia"/>
          <w:b/>
          <w:sz w:val="24"/>
          <w:szCs w:val="32"/>
          <w:lang w:val="en-US" w:bidi="ar-SA"/>
        </w:rPr>
        <w:drawing>
          <wp:inline distT="0" distB="0" distL="0" distR="0">
            <wp:extent cx="1571625" cy="35242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8">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1571625" cy="352425"/>
                    </a:xfrm>
                    <a:prstGeom prst="rect">
                      <a:avLst/>
                    </a:prstGeom>
                  </pic:spPr>
                </pic:pic>
              </a:graphicData>
            </a:graphic>
          </wp:inline>
        </w:drawing>
      </w:r>
    </w:p>
    <w:p>
      <w:pPr>
        <w:widowControl/>
      </w:pPr>
      <w:r>
        <w:rPr>
          <w:rFonts w:hint="eastAsia"/>
        </w:rPr>
        <w:br w:type="page"/>
      </w:r>
    </w:p>
    <w:p>
      <w:pPr>
        <w:pStyle w:val="3"/>
        <w:ind w:left="480"/>
        <w:jc w:val="center"/>
        <w:rPr>
          <w:rFonts w:ascii="宋体" w:hAnsi="宋体" w:eastAsia="宋体" w:cs="宋体"/>
          <w:sz w:val="32"/>
          <w:szCs w:val="32"/>
        </w:rPr>
      </w:pPr>
      <w:bookmarkStart w:id="14" w:name="_Toc17422"/>
      <w:r>
        <w:rPr>
          <w:rFonts w:hint="eastAsia" w:ascii="宋体" w:hAnsi="宋体" w:eastAsia="宋体" w:cs="宋体"/>
          <w:sz w:val="32"/>
          <w:szCs w:val="32"/>
        </w:rPr>
        <w:t>课程三</w:t>
      </w:r>
      <w:r>
        <w:rPr>
          <w:rFonts w:hint="eastAsia" w:ascii="宋体" w:hAnsi="宋体" w:eastAsia="宋体" w:cs="宋体"/>
          <w:sz w:val="32"/>
          <w:szCs w:val="32"/>
          <w:lang w:val="en-US"/>
        </w:rPr>
        <w:t xml:space="preserve">  未来科技发展与创新创业</w:t>
      </w:r>
      <w:bookmarkEnd w:id="14"/>
    </w:p>
    <w:p>
      <w:pPr>
        <w:pStyle w:val="3"/>
        <w:ind w:left="482"/>
        <w:jc w:val="right"/>
        <w:rPr>
          <w:rFonts w:ascii="宋体" w:hAnsi="宋体" w:eastAsia="宋体" w:cs="宋体"/>
          <w:sz w:val="32"/>
          <w:szCs w:val="32"/>
        </w:rPr>
      </w:pPr>
      <w:bookmarkStart w:id="15" w:name="_Toc16985"/>
      <w:bookmarkStart w:id="16" w:name="_Toc6348"/>
      <w:r>
        <w:rPr>
          <w:rFonts w:hint="eastAsia" w:ascii="宋体" w:hAnsi="宋体" w:eastAsia="宋体" w:cs="宋体"/>
          <w:sz w:val="32"/>
          <w:szCs w:val="32"/>
        </w:rPr>
        <w:t xml:space="preserve">- </w:t>
      </w:r>
      <w:bookmarkEnd w:id="15"/>
      <w:bookmarkEnd w:id="16"/>
      <w:r>
        <w:rPr>
          <w:rFonts w:hint="eastAsia" w:ascii="宋体" w:hAnsi="宋体" w:eastAsia="宋体" w:cs="宋体"/>
          <w:sz w:val="24"/>
          <w:szCs w:val="24"/>
        </w:rPr>
        <w:t>大变局下的中国创新与创业前沿</w:t>
      </w:r>
    </w:p>
    <w:p>
      <w:pPr>
        <w:pStyle w:val="4"/>
        <w:keepNext/>
        <w:keepLines/>
        <w:pageBreakBefore w:val="0"/>
        <w:widowControl w:val="0"/>
        <w:kinsoku/>
        <w:wordWrap/>
        <w:overflowPunct/>
        <w:topLinePunct w:val="0"/>
        <w:autoSpaceDE/>
        <w:autoSpaceDN/>
        <w:bidi w:val="0"/>
        <w:adjustRightInd/>
        <w:snapToGrid/>
        <w:spacing w:before="160" w:line="240" w:lineRule="auto"/>
        <w:jc w:val="center"/>
        <w:textAlignment w:val="auto"/>
        <w:rPr>
          <w:rFonts w:ascii="宋体" w:hAnsi="宋体" w:eastAsia="宋体" w:cs="宋体"/>
          <w:b/>
          <w:bCs/>
          <w:sz w:val="28"/>
          <w:szCs w:val="28"/>
        </w:rPr>
      </w:pPr>
      <w:bookmarkStart w:id="17" w:name="_Toc8018"/>
      <w:r>
        <w:rPr>
          <w:rFonts w:hint="eastAsia" w:ascii="华文楷体" w:hAnsi="华文楷体" w:eastAsia="华文楷体" w:cs="华文楷体"/>
          <w:b/>
          <w:bCs/>
          <w:color w:val="auto"/>
          <w:sz w:val="28"/>
          <w:szCs w:val="28"/>
        </w:rPr>
        <w:t>主讲师高旭东教授简介</w:t>
      </w:r>
      <w:bookmarkEnd w:id="17"/>
    </w:p>
    <w:p>
      <w:pPr>
        <w:tabs>
          <w:tab w:val="left" w:pos="780"/>
        </w:tabs>
        <w:autoSpaceDE/>
        <w:autoSpaceDN/>
        <w:adjustRightInd w:val="0"/>
        <w:snapToGrid w:val="0"/>
        <w:spacing w:after="120" w:line="440" w:lineRule="atLeast"/>
        <w:ind w:firstLine="482"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sz w:val="24"/>
        </w:rPr>
        <w:drawing>
          <wp:anchor distT="0" distB="0" distL="114300" distR="114300" simplePos="0" relativeHeight="251661312" behindDoc="1" locked="0" layoutInCell="1" allowOverlap="1">
            <wp:simplePos x="0" y="0"/>
            <wp:positionH relativeFrom="column">
              <wp:posOffset>45720</wp:posOffset>
            </wp:positionH>
            <wp:positionV relativeFrom="paragraph">
              <wp:posOffset>86995</wp:posOffset>
            </wp:positionV>
            <wp:extent cx="862965" cy="1079500"/>
            <wp:effectExtent l="0" t="0" r="13335" b="6350"/>
            <wp:wrapTight wrapText="bothSides">
              <wp:wrapPolygon>
                <wp:start x="0" y="0"/>
                <wp:lineTo x="0" y="21346"/>
                <wp:lineTo x="20980" y="21346"/>
                <wp:lineTo x="20980" y="0"/>
                <wp:lineTo x="0" y="0"/>
              </wp:wrapPolygon>
            </wp:wrapTight>
            <wp:docPr id="13" name="Picture 21" descr="C:\Users\luson\Desktop\课程师资照片--2023.09.11\高旭东.jpg高旭东"/>
            <wp:cNvGraphicFramePr/>
            <a:graphic xmlns:a="http://schemas.openxmlformats.org/drawingml/2006/main">
              <a:graphicData uri="http://schemas.openxmlformats.org/drawingml/2006/picture">
                <pic:pic xmlns:pic="http://schemas.openxmlformats.org/drawingml/2006/picture">
                  <pic:nvPicPr>
                    <pic:cNvPr id="13" name="Picture 21" descr="C:\Users\luson\Desktop\课程师资照片--2023.09.11\高旭东.jpg高旭东"/>
                    <pic:cNvPicPr/>
                  </pic:nvPicPr>
                  <pic:blipFill>
                    <a:blip r:embed="rId10"/>
                    <a:srcRect/>
                    <a:stretch>
                      <a:fillRect/>
                    </a:stretch>
                  </pic:blipFill>
                  <pic:spPr>
                    <a:xfrm>
                      <a:off x="0" y="0"/>
                      <a:ext cx="862965" cy="1080000"/>
                    </a:xfrm>
                    <a:prstGeom prst="rect">
                      <a:avLst/>
                    </a:prstGeom>
                    <a:noFill/>
                    <a:ln>
                      <a:noFill/>
                    </a:ln>
                  </pic:spPr>
                </pic:pic>
              </a:graphicData>
            </a:graphic>
          </wp:anchor>
        </w:drawing>
      </w:r>
      <w:r>
        <w:rPr>
          <w:rFonts w:hint="eastAsia" w:asciiTheme="minorEastAsia" w:hAnsiTheme="minorEastAsia" w:eastAsiaTheme="minorEastAsia" w:cstheme="minorEastAsia"/>
          <w:sz w:val="24"/>
          <w:szCs w:val="24"/>
        </w:rPr>
        <w:t>现任清华大学经管学院教授，清华大学技术创新研究中心研究员、副主任，工业和信息化部信息通信经济专家委员会委员，中国工业经济学会副理事长。哈尔滨工业大学工学学士，中国人民大学经济学硕士，麻省理工学院斯隆管理学院（MIT Sloan School of Management）管理学博士。</w:t>
      </w:r>
    </w:p>
    <w:p>
      <w:pPr>
        <w:tabs>
          <w:tab w:val="left" w:pos="780"/>
        </w:tabs>
        <w:autoSpaceDE/>
        <w:autoSpaceDN/>
        <w:adjustRightInd w:val="0"/>
        <w:snapToGrid w:val="0"/>
        <w:spacing w:after="120" w:line="440" w:lineRule="atLeast"/>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研究涉及的主要行业和领域包括：电信、汽车、能源（包括新能源），以及大型央企的竞争力和创新力；研究的主要方向为公司战略、技术战略、技术能力培养。对中国企业的竞争战略和自主创新能力培养的理论和对策进行了比较系统的研究，对于中国企业为什么要进行自主创新、能不能进行自主创新以及如何进行自主创新等问题进行了分析</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 xml:space="preserve"> 特别是在系统研究以中石油、中石化、国家电网、中广核、金风科技、隆基、清华阳光、大唐电信、中兴、华为、国双、徐工、远大、华大基因、曙光、海信、长虹、TCL等为代表的中国本土企业的基础上，提出了企业自主创新能力培养的“社会学习理论”，“后来者劣势”理论，以及本土企业创新发展的“共同成长理论”。</w:t>
      </w:r>
    </w:p>
    <w:p>
      <w:pPr>
        <w:tabs>
          <w:tab w:val="left" w:pos="780"/>
        </w:tabs>
        <w:autoSpaceDE/>
        <w:autoSpaceDN/>
        <w:adjustRightInd w:val="0"/>
        <w:snapToGrid w:val="0"/>
        <w:spacing w:after="120" w:line="440" w:lineRule="atLeast"/>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所著《企业自主创新战略与方法》（2007， 知识产权出版社）一书比较系统地阐述了自主创新的有关理论和方法。文章发表在管理学报、技术经济、科学与科学技术管理，Research Policy, Cambridge Journal of Regions, Economy and Society, Telecommunications Policy, Research Technology Management, International Journal of Technology Management等杂志。</w:t>
      </w:r>
    </w:p>
    <w:p>
      <w:pPr>
        <w:pStyle w:val="41"/>
        <w:numPr>
          <w:ilvl w:val="0"/>
          <w:numId w:val="3"/>
        </w:numPr>
        <w:adjustRightInd w:val="0"/>
        <w:snapToGrid w:val="0"/>
        <w:spacing w:before="120" w:line="360" w:lineRule="auto"/>
        <w:ind w:left="20" w:leftChars="0" w:firstLine="420" w:firstLineChars="0"/>
        <w:contextualSpacing w:val="0"/>
        <w:rPr>
          <w:b/>
          <w:sz w:val="28"/>
          <w:szCs w:val="28"/>
        </w:rPr>
      </w:pPr>
      <w:r>
        <w:rPr>
          <w:rFonts w:hint="eastAsia"/>
          <w:b/>
          <w:sz w:val="24"/>
          <w:szCs w:val="24"/>
        </w:rPr>
        <w:t>课程基本信息</w:t>
      </w:r>
    </w:p>
    <w:tbl>
      <w:tblPr>
        <w:tblStyle w:val="22"/>
        <w:tblW w:w="8505" w:type="dxa"/>
        <w:jc w:val="center"/>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Layout w:type="autofit"/>
        <w:tblCellMar>
          <w:top w:w="57" w:type="dxa"/>
          <w:left w:w="57" w:type="dxa"/>
          <w:bottom w:w="57" w:type="dxa"/>
          <w:right w:w="57" w:type="dxa"/>
        </w:tblCellMar>
      </w:tblPr>
      <w:tblGrid>
        <w:gridCol w:w="1417"/>
        <w:gridCol w:w="1417"/>
        <w:gridCol w:w="1417"/>
        <w:gridCol w:w="1418"/>
        <w:gridCol w:w="1418"/>
        <w:gridCol w:w="1418"/>
      </w:tblGrid>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trHeight w:val="20" w:hRule="atLeast"/>
          <w:jc w:val="center"/>
        </w:trPr>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课程代码</w:t>
            </w:r>
          </w:p>
        </w:tc>
        <w:tc>
          <w:tcPr>
            <w:tcW w:w="141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pPr>
            <w:r>
              <w:rPr>
                <w:rFonts w:hint="eastAsia"/>
              </w:rPr>
              <w:t>GC</w:t>
            </w:r>
            <w:r>
              <w:rPr>
                <w:rFonts w:hint="eastAsia"/>
                <w:lang w:val="en-US" w:eastAsia="zh-CN"/>
              </w:rPr>
              <w:t>C-</w:t>
            </w:r>
            <w:r>
              <w:rPr>
                <w:rFonts w:hint="eastAsia"/>
              </w:rPr>
              <w:t>202</w:t>
            </w:r>
          </w:p>
        </w:tc>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学时</w:t>
            </w:r>
          </w:p>
        </w:tc>
        <w:tc>
          <w:tcPr>
            <w:tcW w:w="141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pPr>
            <w:r>
              <w:rPr>
                <w:rFonts w:hint="eastAsia"/>
              </w:rPr>
              <w:t>16</w:t>
            </w:r>
          </w:p>
        </w:tc>
        <w:tc>
          <w:tcPr>
            <w:tcW w:w="1418"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所属模块</w:t>
            </w:r>
          </w:p>
        </w:tc>
        <w:tc>
          <w:tcPr>
            <w:tcW w:w="141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pPr>
            <w:r>
              <w:rPr>
                <w:rFonts w:hint="eastAsia"/>
              </w:rPr>
              <w:t>国际理解</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trHeight w:val="20" w:hRule="atLeast"/>
          <w:jc w:val="center"/>
        </w:trPr>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课程名称</w:t>
            </w:r>
          </w:p>
          <w:p>
            <w:pPr>
              <w:keepNext w:val="0"/>
              <w:keepLines w:val="0"/>
              <w:pageBreakBefore w:val="0"/>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rPr>
              <w:t>（中文）</w:t>
            </w:r>
          </w:p>
        </w:tc>
        <w:tc>
          <w:tcPr>
            <w:tcW w:w="7088" w:type="dxa"/>
            <w:gridSpan w:val="5"/>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textAlignment w:val="auto"/>
            </w:pPr>
            <w:r>
              <w:rPr>
                <w:rFonts w:hint="eastAsia"/>
              </w:rPr>
              <w:t>未来科技发展与创新创业</w:t>
            </w:r>
          </w:p>
          <w:p>
            <w:pPr>
              <w:keepNext w:val="0"/>
              <w:keepLines w:val="0"/>
              <w:pageBreakBefore w:val="0"/>
              <w:widowControl/>
              <w:kinsoku/>
              <w:wordWrap/>
              <w:overflowPunct/>
              <w:topLinePunct w:val="0"/>
              <w:autoSpaceDE/>
              <w:autoSpaceDN/>
              <w:bidi w:val="0"/>
              <w:adjustRightInd w:val="0"/>
              <w:snapToGrid w:val="0"/>
              <w:spacing w:before="63" w:beforeLines="20" w:after="40" w:line="260" w:lineRule="auto"/>
              <w:textAlignment w:val="auto"/>
            </w:pPr>
            <w:r>
              <w:rPr>
                <w:rFonts w:hint="eastAsia"/>
              </w:rPr>
              <w:t xml:space="preserve"> - 大变局下的中国创新与创业前沿</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trHeight w:val="20" w:hRule="atLeast"/>
          <w:jc w:val="center"/>
        </w:trPr>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课程名称</w:t>
            </w:r>
          </w:p>
          <w:p>
            <w:pPr>
              <w:keepNext w:val="0"/>
              <w:keepLines w:val="0"/>
              <w:pageBreakBefore w:val="0"/>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rPr>
              <w:t>（英文）</w:t>
            </w:r>
          </w:p>
        </w:tc>
        <w:tc>
          <w:tcPr>
            <w:tcW w:w="7088" w:type="dxa"/>
            <w:gridSpan w:val="5"/>
            <w:shd w:val="clear" w:color="auto" w:fill="auto"/>
            <w:vAlign w:val="center"/>
          </w:tcPr>
          <w:sdt>
            <w:sdtPr>
              <w:rPr>
                <w:rStyle w:val="42"/>
                <w:rFonts w:hint="eastAsia" w:ascii="宋体" w:hAnsi="宋体"/>
                <w:b w:val="0"/>
                <w:sz w:val="22"/>
              </w:rPr>
              <w:id w:val="-1977212045"/>
              <w:placeholder>
                <w:docPart w:val="{a8baa4ae-868c-4627-9b0d-a531c416c396}"/>
              </w:placeholder>
            </w:sdtPr>
            <w:sdtEndPr>
              <w:rPr>
                <w:rStyle w:val="24"/>
                <w:rFonts w:hint="eastAsia" w:ascii="宋体" w:hAnsi="宋体"/>
                <w:b/>
                <w:sz w:val="22"/>
              </w:rPr>
            </w:sdtEndPr>
            <w:sdtContent>
              <w:p>
                <w:pPr>
                  <w:keepNext w:val="0"/>
                  <w:keepLines w:val="0"/>
                  <w:pageBreakBefore w:val="0"/>
                  <w:kinsoku/>
                  <w:wordWrap/>
                  <w:overflowPunct/>
                  <w:topLinePunct w:val="0"/>
                  <w:autoSpaceDE/>
                  <w:autoSpaceDN/>
                  <w:bidi w:val="0"/>
                  <w:adjustRightInd w:val="0"/>
                  <w:snapToGrid w:val="0"/>
                  <w:spacing w:before="63" w:beforeLines="20" w:after="40" w:line="260" w:lineRule="auto"/>
                  <w:textAlignment w:val="auto"/>
                  <w:rPr>
                    <w:rStyle w:val="42"/>
                    <w:rFonts w:ascii="宋体" w:hAnsi="宋体"/>
                    <w:b w:val="0"/>
                    <w:sz w:val="22"/>
                    <w:lang w:val="en-US"/>
                  </w:rPr>
                </w:pPr>
                <w:r>
                  <w:rPr>
                    <w:rStyle w:val="42"/>
                    <w:rFonts w:hint="eastAsia" w:ascii="宋体" w:hAnsi="宋体"/>
                    <w:b w:val="0"/>
                    <w:sz w:val="22"/>
                    <w:lang w:val="en-US"/>
                  </w:rPr>
                  <w:t>Future technological development and innovation entrepreneurship</w:t>
                </w:r>
              </w:p>
              <w:p>
                <w:pPr>
                  <w:keepNext w:val="0"/>
                  <w:keepLines w:val="0"/>
                  <w:pageBreakBefore w:val="0"/>
                  <w:widowControl/>
                  <w:kinsoku/>
                  <w:wordWrap/>
                  <w:overflowPunct/>
                  <w:topLinePunct w:val="0"/>
                  <w:autoSpaceDE/>
                  <w:autoSpaceDN/>
                  <w:bidi w:val="0"/>
                  <w:adjustRightInd w:val="0"/>
                  <w:snapToGrid w:val="0"/>
                  <w:spacing w:before="63" w:beforeLines="20" w:after="40" w:line="260" w:lineRule="auto"/>
                  <w:ind w:firstLine="1100" w:firstLineChars="500"/>
                  <w:textAlignment w:val="auto"/>
                  <w:rPr>
                    <w:rStyle w:val="42"/>
                    <w:rFonts w:ascii="宋体" w:hAnsi="宋体"/>
                    <w:b w:val="0"/>
                    <w:sz w:val="22"/>
                    <w:lang w:val="en-US"/>
                  </w:rPr>
                </w:pPr>
                <w:r>
                  <w:rPr>
                    <w:rStyle w:val="42"/>
                    <w:rFonts w:hint="eastAsia" w:ascii="宋体" w:hAnsi="宋体"/>
                    <w:b w:val="0"/>
                    <w:sz w:val="22"/>
                    <w:lang w:val="en-US"/>
                  </w:rPr>
                  <w:t>-</w:t>
                </w:r>
                <w:r>
                  <w:rPr>
                    <w:rStyle w:val="42"/>
                    <w:rFonts w:hint="eastAsia" w:ascii="宋体" w:hAnsi="宋体"/>
                    <w:b w:val="0"/>
                    <w:sz w:val="22"/>
                    <w:lang w:val="en-US" w:eastAsia="zh-CN"/>
                  </w:rPr>
                  <w:t xml:space="preserve"> </w:t>
                </w:r>
                <w:r>
                  <w:rPr>
                    <w:rStyle w:val="42"/>
                    <w:rFonts w:hint="eastAsia" w:ascii="宋体" w:hAnsi="宋体"/>
                    <w:b w:val="0"/>
                    <w:sz w:val="22"/>
                    <w:lang w:val="en-US"/>
                  </w:rPr>
                  <w:t xml:space="preserve">Frontiers of Innovation and Entrepreneurship in China </w:t>
                </w:r>
              </w:p>
              <w:p>
                <w:pPr>
                  <w:keepNext w:val="0"/>
                  <w:keepLines w:val="0"/>
                  <w:pageBreakBefore w:val="0"/>
                  <w:widowControl/>
                  <w:kinsoku/>
                  <w:wordWrap/>
                  <w:overflowPunct/>
                  <w:topLinePunct w:val="0"/>
                  <w:autoSpaceDE/>
                  <w:autoSpaceDN/>
                  <w:bidi w:val="0"/>
                  <w:adjustRightInd w:val="0"/>
                  <w:snapToGrid w:val="0"/>
                  <w:spacing w:before="63" w:beforeLines="20" w:after="40" w:line="260" w:lineRule="auto"/>
                  <w:ind w:firstLine="1320" w:firstLineChars="600"/>
                  <w:jc w:val="both"/>
                  <w:textAlignment w:val="auto"/>
                  <w:rPr>
                    <w:b/>
                  </w:rPr>
                </w:pPr>
                <w:r>
                  <w:rPr>
                    <w:rStyle w:val="42"/>
                    <w:rFonts w:hint="eastAsia" w:ascii="宋体" w:hAnsi="宋体"/>
                    <w:b w:val="0"/>
                    <w:sz w:val="22"/>
                    <w:lang w:val="en-US"/>
                  </w:rPr>
                  <w:t>under great changes</w:t>
                </w:r>
              </w:p>
            </w:sdtContent>
          </w:sdt>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trHeight w:val="20" w:hRule="atLeast"/>
          <w:jc w:val="center"/>
        </w:trPr>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开课单位</w:t>
            </w:r>
          </w:p>
        </w:tc>
        <w:tc>
          <w:tcPr>
            <w:tcW w:w="7088" w:type="dxa"/>
            <w:gridSpan w:val="5"/>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textAlignment w:val="auto"/>
            </w:pPr>
            <w:r>
              <w:rPr>
                <w:rFonts w:hint="eastAsia"/>
              </w:rPr>
              <w:t>新青年全球胜任力人才培养项目</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trHeight w:val="20" w:hRule="atLeast"/>
          <w:jc w:val="center"/>
        </w:trPr>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line="260" w:lineRule="auto"/>
              <w:jc w:val="center"/>
              <w:textAlignment w:val="auto"/>
              <w:rPr>
                <w:b/>
                <w:bCs/>
              </w:rPr>
            </w:pPr>
            <w:r>
              <w:rPr>
                <w:rFonts w:hint="eastAsia"/>
                <w:b/>
                <w:bCs/>
              </w:rPr>
              <w:t>课程属性</w:t>
            </w:r>
          </w:p>
        </w:tc>
        <w:tc>
          <w:tcPr>
            <w:tcW w:w="141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line="260" w:lineRule="auto"/>
              <w:jc w:val="center"/>
              <w:textAlignment w:val="auto"/>
            </w:pPr>
            <w:r>
              <w:rPr>
                <w:rFonts w:hint="eastAsia"/>
              </w:rPr>
              <w:t>理论课</w:t>
            </w:r>
          </w:p>
        </w:tc>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line="260" w:lineRule="auto"/>
              <w:jc w:val="center"/>
              <w:textAlignment w:val="auto"/>
              <w:rPr>
                <w:b/>
                <w:bCs/>
              </w:rPr>
            </w:pPr>
            <w:r>
              <w:rPr>
                <w:rFonts w:hint="eastAsia"/>
                <w:b/>
                <w:bCs/>
              </w:rPr>
              <w:t>授课语言</w:t>
            </w:r>
          </w:p>
        </w:tc>
        <w:tc>
          <w:tcPr>
            <w:tcW w:w="141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line="260" w:lineRule="auto"/>
              <w:jc w:val="center"/>
              <w:textAlignment w:val="auto"/>
            </w:pPr>
            <w:r>
              <w:rPr>
                <w:rFonts w:hint="eastAsia"/>
              </w:rPr>
              <w:t>中文</w:t>
            </w:r>
          </w:p>
        </w:tc>
        <w:tc>
          <w:tcPr>
            <w:tcW w:w="1418"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line="260" w:lineRule="auto"/>
              <w:jc w:val="center"/>
              <w:textAlignment w:val="auto"/>
              <w:rPr>
                <w:b/>
                <w:bCs/>
              </w:rPr>
            </w:pPr>
            <w:r>
              <w:rPr>
                <w:rFonts w:hint="eastAsia"/>
                <w:b/>
                <w:bCs/>
              </w:rPr>
              <w:t>审核人</w:t>
            </w:r>
          </w:p>
        </w:tc>
        <w:tc>
          <w:tcPr>
            <w:tcW w:w="141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line="260" w:lineRule="auto"/>
              <w:jc w:val="center"/>
              <w:textAlignment w:val="auto"/>
            </w:pPr>
            <w:r>
              <w:rPr>
                <w:rFonts w:hint="eastAsia"/>
              </w:rPr>
              <w:t>专家指导委员会</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trHeight w:val="20" w:hRule="atLeast"/>
          <w:jc w:val="center"/>
        </w:trPr>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主讲师姓名</w:t>
            </w:r>
          </w:p>
        </w:tc>
        <w:tc>
          <w:tcPr>
            <w:tcW w:w="1417"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pPr>
            <w:r>
              <w:rPr>
                <w:rFonts w:hint="eastAsia"/>
              </w:rPr>
              <w:t>高旭东</w:t>
            </w:r>
          </w:p>
        </w:tc>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主讲师职称</w:t>
            </w:r>
          </w:p>
        </w:tc>
        <w:tc>
          <w:tcPr>
            <w:tcW w:w="141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pPr>
            <w:r>
              <w:rPr>
                <w:rFonts w:hint="eastAsia"/>
              </w:rPr>
              <w:t>教授</w:t>
            </w:r>
          </w:p>
        </w:tc>
        <w:tc>
          <w:tcPr>
            <w:tcW w:w="1418"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开设学期</w:t>
            </w:r>
          </w:p>
        </w:tc>
        <w:tc>
          <w:tcPr>
            <w:tcW w:w="141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pPr>
            <w:r>
              <w:rPr>
                <w:rFonts w:hint="eastAsia"/>
              </w:rPr>
              <w:t>秋季学期</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trHeight w:val="20" w:hRule="atLeast"/>
          <w:jc w:val="center"/>
        </w:trPr>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授课时间</w:t>
            </w:r>
          </w:p>
        </w:tc>
        <w:tc>
          <w:tcPr>
            <w:tcW w:w="7088" w:type="dxa"/>
            <w:gridSpan w:val="5"/>
            <w:shd w:val="clear" w:color="auto" w:fill="auto"/>
            <w:vAlign w:val="center"/>
          </w:tcPr>
          <w:p>
            <w:pPr>
              <w:keepNext w:val="0"/>
              <w:keepLines w:val="0"/>
              <w:pageBreakBefore w:val="0"/>
              <w:kinsoku/>
              <w:wordWrap/>
              <w:overflowPunct/>
              <w:topLinePunct w:val="0"/>
              <w:autoSpaceDE/>
              <w:autoSpaceDN/>
              <w:bidi w:val="0"/>
              <w:adjustRightInd w:val="0"/>
              <w:snapToGrid w:val="0"/>
              <w:spacing w:before="63" w:beforeLines="20" w:after="40" w:line="260" w:lineRule="auto"/>
              <w:jc w:val="center"/>
              <w:textAlignment w:val="auto"/>
            </w:pPr>
            <w:r>
              <w:rPr>
                <w:rFonts w:hint="eastAsia"/>
                <w:iCs/>
              </w:rPr>
              <w:t>每周六晚</w:t>
            </w:r>
            <w:r>
              <w:rPr>
                <w:rFonts w:hint="eastAsia"/>
                <w:iCs/>
                <w:lang w:val="en-US"/>
              </w:rPr>
              <w:t>20</w:t>
            </w:r>
            <w:r>
              <w:rPr>
                <w:rFonts w:hint="eastAsia"/>
                <w:iCs/>
              </w:rPr>
              <w:t>:00-</w:t>
            </w:r>
            <w:r>
              <w:rPr>
                <w:rFonts w:hint="eastAsia"/>
                <w:iCs/>
                <w:lang w:val="en-US"/>
              </w:rPr>
              <w:t>21</w:t>
            </w:r>
            <w:r>
              <w:rPr>
                <w:rFonts w:hint="eastAsia"/>
                <w:iCs/>
              </w:rPr>
              <w:t>:30</w:t>
            </w:r>
          </w:p>
        </w:tc>
      </w:tr>
    </w:tbl>
    <w:p>
      <w:pPr>
        <w:numPr>
          <w:ilvl w:val="0"/>
          <w:numId w:val="3"/>
        </w:numPr>
        <w:spacing w:beforeLines="50" w:afterLines="50" w:line="360" w:lineRule="auto"/>
        <w:ind w:left="20" w:leftChars="0" w:firstLine="420" w:firstLineChars="0"/>
        <w:rPr>
          <w:sz w:val="24"/>
          <w:szCs w:val="24"/>
        </w:rPr>
      </w:pPr>
      <w:r>
        <w:rPr>
          <w:rFonts w:hint="eastAsia"/>
          <w:b/>
          <w:sz w:val="24"/>
          <w:szCs w:val="24"/>
        </w:rPr>
        <w:t>课程介绍</w:t>
      </w:r>
    </w:p>
    <w:p>
      <w:pPr>
        <w:spacing w:beforeLines="50" w:line="360" w:lineRule="auto"/>
        <w:ind w:firstLine="720" w:firstLineChars="300"/>
        <w:rPr>
          <w:sz w:val="20"/>
        </w:rPr>
      </w:pPr>
      <w:r>
        <w:rPr>
          <w:rFonts w:hint="eastAsia"/>
          <w:sz w:val="24"/>
        </w:rPr>
        <w:t>本课程介绍中国的创新与创业，突出创新与创业的重要问题，突出理论与实践的紧密结合，突出中国情景的特点与要求。主要内容包括：（1）中国创新创业的巨大成就、巨大挑战与国际国内环境特征（包括走在世界前列的中国新一代创业者的成就与特点）；（2）创新的知识体系与重点内容I（包括创新的意义、误区与基本条件）；</w:t>
      </w:r>
      <w:r>
        <w:rPr>
          <w:rFonts w:hint="eastAsia"/>
          <w:sz w:val="24"/>
          <w:lang w:eastAsia="zh-CN"/>
        </w:rPr>
        <w:t>（</w:t>
      </w:r>
      <w:r>
        <w:rPr>
          <w:rFonts w:hint="eastAsia"/>
          <w:sz w:val="24"/>
        </w:rPr>
        <w:t>3</w:t>
      </w:r>
      <w:r>
        <w:rPr>
          <w:rFonts w:hint="eastAsia"/>
          <w:sz w:val="24"/>
          <w:lang w:eastAsia="zh-CN"/>
        </w:rPr>
        <w:t>）</w:t>
      </w:r>
      <w:r>
        <w:rPr>
          <w:rFonts w:hint="eastAsia"/>
          <w:sz w:val="24"/>
        </w:rPr>
        <w:t xml:space="preserve">创新的知识体系与重点内容II（包括计划内创新与计划外创新；在尝试中学习与机会主义的问题）；（4）创业的重要内容与模型（包括创业的主要争论、重要模型）；（5）国企的创新与创业案例（包括国企创新与创业的巨大成就，为什么很多人对国企的创新与创业存在重大误区）；（6）民企的创新与创业案例（包括民企创新与创业的优势和劣势）；（7）创新、创业与企业家精神（包括企业家精神的实质与误区）；（8）创新、创业与国家政策 </w:t>
      </w:r>
      <w:r>
        <w:rPr>
          <w:rFonts w:hint="eastAsia"/>
          <w:sz w:val="24"/>
          <w:lang w:eastAsia="zh-CN"/>
        </w:rPr>
        <w:t>（</w:t>
      </w:r>
      <w:r>
        <w:rPr>
          <w:rFonts w:hint="eastAsia"/>
          <w:sz w:val="24"/>
        </w:rPr>
        <w:t>包括政策的重要性与误区</w:t>
      </w:r>
      <w:r>
        <w:rPr>
          <w:rFonts w:hint="eastAsia"/>
          <w:sz w:val="24"/>
          <w:lang w:eastAsia="zh-CN"/>
        </w:rPr>
        <w:t>）</w:t>
      </w:r>
      <w:r>
        <w:rPr>
          <w:rFonts w:hint="eastAsia"/>
          <w:sz w:val="24"/>
        </w:rPr>
        <w:t>。</w:t>
      </w:r>
    </w:p>
    <w:p>
      <w:pPr>
        <w:numPr>
          <w:ilvl w:val="0"/>
          <w:numId w:val="3"/>
        </w:numPr>
        <w:spacing w:beforeLines="50" w:afterLines="50"/>
        <w:ind w:left="20" w:leftChars="0" w:firstLine="420" w:firstLineChars="0"/>
        <w:rPr>
          <w:sz w:val="24"/>
          <w:szCs w:val="24"/>
        </w:rPr>
      </w:pPr>
      <w:r>
        <w:rPr>
          <w:rFonts w:hint="eastAsia"/>
          <w:b/>
          <w:sz w:val="24"/>
          <w:szCs w:val="24"/>
        </w:rPr>
        <w:t>课程目标</w:t>
      </w:r>
    </w:p>
    <w:p>
      <w:pPr>
        <w:spacing w:line="360" w:lineRule="auto"/>
        <w:ind w:firstLine="720" w:firstLineChars="300"/>
        <w:rPr>
          <w:sz w:val="24"/>
        </w:rPr>
      </w:pPr>
      <w:r>
        <w:rPr>
          <w:rFonts w:hint="eastAsia"/>
          <w:sz w:val="24"/>
        </w:rPr>
        <w:t>本课程的主要目标包括如下几个方面：</w:t>
      </w:r>
    </w:p>
    <w:p>
      <w:pPr>
        <w:spacing w:line="360" w:lineRule="auto"/>
        <w:ind w:firstLine="720" w:firstLineChars="300"/>
        <w:rPr>
          <w:sz w:val="24"/>
        </w:rPr>
      </w:pPr>
      <w:r>
        <w:rPr>
          <w:rFonts w:hint="eastAsia"/>
          <w:sz w:val="24"/>
        </w:rPr>
        <w:t>第一，理解创新、创业的重要意义，特别是在国内外形势发生重大变化的背景下。</w:t>
      </w:r>
    </w:p>
    <w:p>
      <w:pPr>
        <w:spacing w:line="360" w:lineRule="auto"/>
        <w:ind w:firstLine="720" w:firstLineChars="300"/>
        <w:rPr>
          <w:sz w:val="24"/>
        </w:rPr>
      </w:pPr>
      <w:r>
        <w:rPr>
          <w:rFonts w:hint="eastAsia"/>
          <w:sz w:val="24"/>
        </w:rPr>
        <w:t>第二，了解创新知识体系中的部分重要内容，为理解创新的基本规律打下一定的基础。由于创新的知识体系博大精深，本课程挑选一些最重要、最相关的知识（理论、工具、方法、案例）进行介绍。比如，如何提高创新的有效性？开放国内市场对创新的好处和问题是什么？</w:t>
      </w:r>
    </w:p>
    <w:p>
      <w:pPr>
        <w:spacing w:line="360" w:lineRule="auto"/>
        <w:ind w:firstLine="720" w:firstLineChars="300"/>
        <w:rPr>
          <w:sz w:val="24"/>
        </w:rPr>
      </w:pPr>
      <w:r>
        <w:rPr>
          <w:rFonts w:hint="eastAsia"/>
          <w:sz w:val="24"/>
        </w:rPr>
        <w:t>第三，了解创业知识体系中的部分重要内容，为理解创业的基本规律打下一定的基础。本课程挑选一些最重要、最相关的知识进行介绍。</w:t>
      </w:r>
    </w:p>
    <w:p>
      <w:pPr>
        <w:spacing w:line="360" w:lineRule="auto"/>
        <w:ind w:firstLine="720" w:firstLineChars="300"/>
        <w:rPr>
          <w:sz w:val="24"/>
        </w:rPr>
      </w:pPr>
      <w:r>
        <w:rPr>
          <w:rFonts w:hint="eastAsia"/>
          <w:sz w:val="24"/>
        </w:rPr>
        <w:t>第四，正确理解一些著名企业、著名人士创新创业的成败得失—现在存在不少误区。这些企业既包括大企业（比如华为、中石油、中移动、IBM、丰田、应用材料、苹果等），也包括迅速成长的创业企业（隆基硅材料、远大集团、华大基因、国双科技、乐视等）。</w:t>
      </w:r>
    </w:p>
    <w:p>
      <w:pPr>
        <w:spacing w:line="360" w:lineRule="auto"/>
        <w:ind w:firstLine="720" w:firstLineChars="300"/>
        <w:rPr>
          <w:rFonts w:hint="default"/>
          <w:sz w:val="24"/>
          <w:lang w:val="en-US" w:eastAsia="zh-CN"/>
        </w:rPr>
      </w:pPr>
      <w:r>
        <w:rPr>
          <w:rFonts w:hint="eastAsia"/>
          <w:sz w:val="24"/>
        </w:rPr>
        <w:t>第五，避免创新与创业过程中的一些比较大的认识误区。比如：创业需不需要具有相关的行业经验？大学生创业有什么利弊得失？创业需要不需要有战略？在创业中学创业有什么问题？</w:t>
      </w:r>
      <w:r>
        <w:rPr>
          <w:rFonts w:hint="eastAsia"/>
          <w:sz w:val="24"/>
          <w:lang w:val="en-US" w:eastAsia="zh-CN"/>
        </w:rPr>
        <w:t xml:space="preserve">             </w:t>
      </w:r>
    </w:p>
    <w:p>
      <w:pPr>
        <w:keepNext w:val="0"/>
        <w:keepLines w:val="0"/>
        <w:pageBreakBefore w:val="0"/>
        <w:widowControl w:val="0"/>
        <w:numPr>
          <w:ilvl w:val="0"/>
          <w:numId w:val="3"/>
        </w:numPr>
        <w:kinsoku/>
        <w:wordWrap/>
        <w:overflowPunct/>
        <w:topLinePunct w:val="0"/>
        <w:autoSpaceDE/>
        <w:autoSpaceDN/>
        <w:bidi w:val="0"/>
        <w:adjustRightInd/>
        <w:snapToGrid/>
        <w:spacing w:after="40" w:line="360" w:lineRule="auto"/>
        <w:ind w:left="20" w:leftChars="0" w:firstLine="420" w:firstLineChars="0"/>
        <w:textAlignment w:val="auto"/>
        <w:rPr>
          <w:sz w:val="24"/>
          <w:szCs w:val="24"/>
        </w:rPr>
      </w:pPr>
      <w:r>
        <w:rPr>
          <w:rFonts w:hint="eastAsia"/>
          <w:b/>
          <w:sz w:val="24"/>
          <w:szCs w:val="24"/>
        </w:rPr>
        <w:t>教学内容和学时分配</w:t>
      </w:r>
    </w:p>
    <w:p>
      <w:pPr>
        <w:keepNext w:val="0"/>
        <w:keepLines w:val="0"/>
        <w:pageBreakBefore w:val="0"/>
        <w:widowControl w:val="0"/>
        <w:kinsoku/>
        <w:wordWrap/>
        <w:overflowPunct/>
        <w:topLinePunct w:val="0"/>
        <w:autoSpaceDE w:val="0"/>
        <w:autoSpaceDN w:val="0"/>
        <w:bidi w:val="0"/>
        <w:adjustRightInd/>
        <w:snapToGrid/>
        <w:spacing w:after="157" w:afterLines="50" w:line="400" w:lineRule="exact"/>
        <w:textAlignment w:val="auto"/>
        <w:rPr>
          <w:sz w:val="24"/>
          <w:szCs w:val="24"/>
        </w:rPr>
      </w:pPr>
      <w:r>
        <w:rPr>
          <w:rFonts w:hint="eastAsia"/>
          <w:sz w:val="24"/>
          <w:szCs w:val="24"/>
        </w:rPr>
        <w:t>本课程共计16学时，每次课2学时。</w:t>
      </w:r>
    </w:p>
    <w:tbl>
      <w:tblPr>
        <w:tblStyle w:val="23"/>
        <w:tblW w:w="8501" w:type="dxa"/>
        <w:tblInd w:w="112" w:type="dxa"/>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Layout w:type="autofit"/>
        <w:tblCellMar>
          <w:top w:w="0" w:type="dxa"/>
          <w:left w:w="108" w:type="dxa"/>
          <w:bottom w:w="0" w:type="dxa"/>
          <w:right w:w="108" w:type="dxa"/>
        </w:tblCellMar>
      </w:tblPr>
      <w:tblGrid>
        <w:gridCol w:w="918"/>
        <w:gridCol w:w="2977"/>
        <w:gridCol w:w="1216"/>
        <w:gridCol w:w="1181"/>
        <w:gridCol w:w="2209"/>
      </w:tblGrid>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595" w:hRule="atLeast"/>
        </w:trPr>
        <w:tc>
          <w:tcPr>
            <w:tcW w:w="918" w:type="dxa"/>
            <w:tcBorders>
              <w:tl2br w:val="nil"/>
              <w:tr2bl w:val="nil"/>
            </w:tcBorders>
            <w:shd w:val="clear" w:color="auto" w:fill="DAE3F3" w:themeFill="accent5" w:themeFillTint="32"/>
            <w:vAlign w:val="center"/>
          </w:tcPr>
          <w:p>
            <w:pPr>
              <w:keepNext w:val="0"/>
              <w:keepLines w:val="0"/>
              <w:pageBreakBefore w:val="0"/>
              <w:widowControl w:val="0"/>
              <w:kinsoku/>
              <w:wordWrap/>
              <w:overflowPunct/>
              <w:topLinePunct w:val="0"/>
              <w:autoSpaceDE/>
              <w:autoSpaceDN/>
              <w:bidi w:val="0"/>
              <w:adjustRightInd w:val="0"/>
              <w:snapToGrid w:val="0"/>
              <w:spacing w:before="157" w:beforeLines="50" w:after="40" w:line="260" w:lineRule="auto"/>
              <w:jc w:val="center"/>
              <w:textAlignment w:val="auto"/>
              <w:rPr>
                <w:rFonts w:hint="eastAsia" w:ascii="宋体" w:hAnsi="宋体" w:eastAsia="宋体" w:cs="宋体"/>
                <w:b/>
                <w:bCs/>
                <w:color w:val="auto"/>
              </w:rPr>
            </w:pPr>
            <w:r>
              <w:rPr>
                <w:rFonts w:hint="eastAsia" w:ascii="宋体" w:hAnsi="宋体" w:eastAsia="宋体" w:cs="宋体"/>
                <w:b/>
                <w:bCs/>
                <w:color w:val="auto"/>
              </w:rPr>
              <w:t>时间</w:t>
            </w:r>
          </w:p>
        </w:tc>
        <w:tc>
          <w:tcPr>
            <w:tcW w:w="2977" w:type="dxa"/>
            <w:tcBorders>
              <w:tl2br w:val="nil"/>
              <w:tr2bl w:val="nil"/>
            </w:tcBorders>
            <w:shd w:val="clear" w:color="auto" w:fill="DAE3F3" w:themeFill="accent5" w:themeFillTint="32"/>
            <w:vAlign w:val="center"/>
          </w:tcPr>
          <w:p>
            <w:pPr>
              <w:keepNext w:val="0"/>
              <w:keepLines w:val="0"/>
              <w:pageBreakBefore w:val="0"/>
              <w:widowControl w:val="0"/>
              <w:kinsoku/>
              <w:wordWrap/>
              <w:overflowPunct/>
              <w:topLinePunct w:val="0"/>
              <w:autoSpaceDE/>
              <w:autoSpaceDN/>
              <w:bidi w:val="0"/>
              <w:adjustRightInd w:val="0"/>
              <w:snapToGrid w:val="0"/>
              <w:spacing w:before="157" w:beforeLines="50" w:after="40" w:line="260" w:lineRule="auto"/>
              <w:jc w:val="center"/>
              <w:textAlignment w:val="auto"/>
              <w:rPr>
                <w:rFonts w:hint="eastAsia" w:ascii="宋体" w:hAnsi="宋体" w:eastAsia="宋体" w:cs="宋体"/>
                <w:b/>
                <w:bCs/>
                <w:color w:val="auto"/>
              </w:rPr>
            </w:pPr>
            <w:r>
              <w:rPr>
                <w:rFonts w:hint="eastAsia" w:ascii="宋体" w:hAnsi="宋体" w:eastAsia="宋体" w:cs="宋体"/>
                <w:b/>
                <w:bCs/>
                <w:color w:val="auto"/>
              </w:rPr>
              <w:t>教学内容</w:t>
            </w:r>
          </w:p>
        </w:tc>
        <w:tc>
          <w:tcPr>
            <w:tcW w:w="1216" w:type="dxa"/>
            <w:tcBorders>
              <w:tl2br w:val="nil"/>
              <w:tr2bl w:val="nil"/>
            </w:tcBorders>
            <w:shd w:val="clear" w:color="auto" w:fill="DAE3F3" w:themeFill="accent5" w:themeFillTint="32"/>
            <w:vAlign w:val="center"/>
          </w:tcPr>
          <w:p>
            <w:pPr>
              <w:keepNext w:val="0"/>
              <w:keepLines w:val="0"/>
              <w:pageBreakBefore w:val="0"/>
              <w:widowControl w:val="0"/>
              <w:kinsoku/>
              <w:wordWrap/>
              <w:overflowPunct/>
              <w:topLinePunct w:val="0"/>
              <w:autoSpaceDE/>
              <w:autoSpaceDN/>
              <w:bidi w:val="0"/>
              <w:adjustRightInd w:val="0"/>
              <w:snapToGrid w:val="0"/>
              <w:spacing w:before="157" w:beforeLines="50" w:after="40" w:line="260" w:lineRule="auto"/>
              <w:jc w:val="center"/>
              <w:textAlignment w:val="auto"/>
              <w:rPr>
                <w:rFonts w:hint="eastAsia" w:ascii="宋体" w:hAnsi="宋体" w:eastAsia="宋体" w:cs="宋体"/>
                <w:b/>
                <w:bCs/>
                <w:color w:val="auto"/>
              </w:rPr>
            </w:pPr>
            <w:r>
              <w:rPr>
                <w:rFonts w:hint="eastAsia" w:ascii="宋体" w:hAnsi="宋体" w:eastAsia="宋体" w:cs="宋体"/>
                <w:b/>
                <w:bCs/>
                <w:color w:val="auto"/>
              </w:rPr>
              <w:t>教学方式</w:t>
            </w:r>
          </w:p>
        </w:tc>
        <w:tc>
          <w:tcPr>
            <w:tcW w:w="1181" w:type="dxa"/>
            <w:tcBorders>
              <w:tl2br w:val="nil"/>
              <w:tr2bl w:val="nil"/>
            </w:tcBorders>
            <w:shd w:val="clear" w:color="auto" w:fill="DAE3F3" w:themeFill="accent5" w:themeFillTint="32"/>
            <w:vAlign w:val="center"/>
          </w:tcPr>
          <w:p>
            <w:pPr>
              <w:keepNext w:val="0"/>
              <w:keepLines w:val="0"/>
              <w:pageBreakBefore w:val="0"/>
              <w:widowControl w:val="0"/>
              <w:kinsoku/>
              <w:wordWrap/>
              <w:overflowPunct/>
              <w:topLinePunct w:val="0"/>
              <w:autoSpaceDE/>
              <w:autoSpaceDN/>
              <w:bidi w:val="0"/>
              <w:adjustRightInd w:val="0"/>
              <w:snapToGrid w:val="0"/>
              <w:spacing w:before="157" w:beforeLines="50" w:after="40" w:line="260" w:lineRule="auto"/>
              <w:jc w:val="center"/>
              <w:textAlignment w:val="auto"/>
              <w:rPr>
                <w:rFonts w:hint="eastAsia" w:ascii="宋体" w:hAnsi="宋体" w:eastAsia="宋体" w:cs="宋体"/>
                <w:b/>
                <w:bCs/>
                <w:color w:val="auto"/>
              </w:rPr>
            </w:pPr>
            <w:r>
              <w:rPr>
                <w:rFonts w:hint="eastAsia" w:ascii="宋体" w:hAnsi="宋体" w:eastAsia="宋体" w:cs="宋体"/>
                <w:b/>
                <w:bCs/>
                <w:color w:val="auto"/>
              </w:rPr>
              <w:t>课堂活动</w:t>
            </w:r>
          </w:p>
        </w:tc>
        <w:tc>
          <w:tcPr>
            <w:tcW w:w="2209" w:type="dxa"/>
            <w:tcBorders>
              <w:tl2br w:val="nil"/>
              <w:tr2bl w:val="nil"/>
            </w:tcBorders>
            <w:shd w:val="clear" w:color="auto" w:fill="DAE3F3" w:themeFill="accent5" w:themeFillTint="32"/>
            <w:vAlign w:val="center"/>
          </w:tcPr>
          <w:p>
            <w:pPr>
              <w:keepNext w:val="0"/>
              <w:keepLines w:val="0"/>
              <w:pageBreakBefore w:val="0"/>
              <w:widowControl w:val="0"/>
              <w:kinsoku/>
              <w:wordWrap/>
              <w:overflowPunct/>
              <w:topLinePunct w:val="0"/>
              <w:autoSpaceDE/>
              <w:autoSpaceDN/>
              <w:bidi w:val="0"/>
              <w:adjustRightInd w:val="0"/>
              <w:snapToGrid w:val="0"/>
              <w:spacing w:before="157" w:beforeLines="50" w:after="40" w:line="260" w:lineRule="auto"/>
              <w:jc w:val="center"/>
              <w:textAlignment w:val="auto"/>
              <w:rPr>
                <w:rFonts w:hint="eastAsia" w:ascii="宋体" w:hAnsi="宋体" w:eastAsia="宋体" w:cs="宋体"/>
                <w:b/>
                <w:bCs/>
                <w:color w:val="auto"/>
              </w:rPr>
            </w:pPr>
            <w:r>
              <w:rPr>
                <w:rFonts w:hint="eastAsia" w:ascii="宋体" w:hAnsi="宋体" w:eastAsia="宋体" w:cs="宋体"/>
                <w:b/>
                <w:bCs/>
                <w:color w:val="auto"/>
              </w:rPr>
              <w:t>作业</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699" w:hRule="atLeast"/>
        </w:trPr>
        <w:tc>
          <w:tcPr>
            <w:tcW w:w="918"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60" w:lineRule="auto"/>
              <w:jc w:val="center"/>
              <w:textAlignment w:val="auto"/>
              <w:rPr>
                <w:rFonts w:hint="eastAsia" w:ascii="宋体" w:hAnsi="宋体" w:eastAsia="宋体" w:cs="宋体"/>
                <w:sz w:val="20"/>
                <w:szCs w:val="20"/>
              </w:rPr>
            </w:pPr>
            <w:r>
              <w:rPr>
                <w:rFonts w:hint="eastAsia" w:ascii="宋体" w:hAnsi="宋体" w:eastAsia="宋体" w:cs="宋体"/>
                <w:sz w:val="20"/>
                <w:szCs w:val="20"/>
              </w:rPr>
              <w:t>第一周</w:t>
            </w:r>
          </w:p>
        </w:tc>
        <w:tc>
          <w:tcPr>
            <w:tcW w:w="2977" w:type="dxa"/>
            <w:tcBorders>
              <w:tl2br w:val="nil"/>
              <w:tr2bl w:val="nil"/>
            </w:tcBorders>
            <w:vAlign w:val="center"/>
          </w:tcPr>
          <w:p>
            <w:pPr>
              <w:pStyle w:val="29"/>
              <w:keepNext w:val="0"/>
              <w:keepLines w:val="0"/>
              <w:pageBreakBefore w:val="0"/>
              <w:widowControl w:val="0"/>
              <w:kinsoku/>
              <w:wordWrap/>
              <w:overflowPunct/>
              <w:topLinePunct w:val="0"/>
              <w:autoSpaceDE/>
              <w:autoSpaceDN/>
              <w:bidi w:val="0"/>
              <w:adjustRightInd w:val="0"/>
              <w:snapToGrid w:val="0"/>
              <w:spacing w:before="63" w:beforeLines="20" w:line="260" w:lineRule="auto"/>
              <w:jc w:val="left"/>
              <w:textAlignment w:val="auto"/>
              <w:rPr>
                <w:rFonts w:hint="eastAsia" w:ascii="宋体" w:hAnsi="宋体" w:eastAsia="宋体" w:cs="宋体"/>
                <w:b/>
                <w:bCs/>
                <w:sz w:val="20"/>
                <w:szCs w:val="20"/>
              </w:rPr>
            </w:pPr>
            <w:r>
              <w:rPr>
                <w:rFonts w:hint="eastAsia" w:ascii="宋体" w:hAnsi="宋体" w:eastAsia="宋体" w:cs="宋体"/>
                <w:sz w:val="20"/>
                <w:szCs w:val="20"/>
              </w:rPr>
              <w:t>中国创新创业的巨大成就、巨大挑战与国际国内环境特征（包括走在世界前列的中国新一代创业者的成就与特点）</w:t>
            </w:r>
          </w:p>
          <w:p>
            <w:pPr>
              <w:pStyle w:val="29"/>
              <w:keepNext w:val="0"/>
              <w:keepLines w:val="0"/>
              <w:pageBreakBefore w:val="0"/>
              <w:numPr>
                <w:ilvl w:val="0"/>
                <w:numId w:val="4"/>
              </w:numPr>
              <w:kinsoku/>
              <w:wordWrap/>
              <w:overflowPunct/>
              <w:topLinePunct w:val="0"/>
              <w:autoSpaceDE/>
              <w:autoSpaceDN/>
              <w:bidi w:val="0"/>
              <w:adjustRightInd w:val="0"/>
              <w:snapToGrid w:val="0"/>
              <w:spacing w:line="260" w:lineRule="auto"/>
              <w:jc w:val="left"/>
              <w:textAlignment w:val="auto"/>
              <w:rPr>
                <w:rFonts w:hint="eastAsia" w:ascii="宋体" w:hAnsi="宋体" w:eastAsia="宋体" w:cs="宋体"/>
                <w:b/>
                <w:bCs/>
                <w:sz w:val="20"/>
                <w:szCs w:val="20"/>
              </w:rPr>
            </w:pPr>
            <w:r>
              <w:rPr>
                <w:rFonts w:hint="eastAsia" w:ascii="宋体" w:hAnsi="宋体" w:eastAsia="宋体" w:cs="宋体"/>
                <w:b/>
                <w:bCs/>
                <w:sz w:val="20"/>
                <w:szCs w:val="20"/>
              </w:rPr>
              <w:t>成就：企业、产业等不同层面</w:t>
            </w:r>
          </w:p>
          <w:p>
            <w:pPr>
              <w:pStyle w:val="29"/>
              <w:keepNext w:val="0"/>
              <w:keepLines w:val="0"/>
              <w:pageBreakBefore w:val="0"/>
              <w:numPr>
                <w:ilvl w:val="0"/>
                <w:numId w:val="4"/>
              </w:numPr>
              <w:kinsoku/>
              <w:wordWrap/>
              <w:overflowPunct/>
              <w:topLinePunct w:val="0"/>
              <w:autoSpaceDE/>
              <w:autoSpaceDN/>
              <w:bidi w:val="0"/>
              <w:adjustRightInd w:val="0"/>
              <w:snapToGrid w:val="0"/>
              <w:spacing w:line="260" w:lineRule="auto"/>
              <w:jc w:val="left"/>
              <w:textAlignment w:val="auto"/>
              <w:rPr>
                <w:rFonts w:hint="eastAsia" w:ascii="宋体" w:hAnsi="宋体" w:eastAsia="宋体" w:cs="宋体"/>
                <w:b/>
                <w:bCs/>
                <w:sz w:val="20"/>
                <w:szCs w:val="20"/>
              </w:rPr>
            </w:pPr>
            <w:r>
              <w:rPr>
                <w:rFonts w:hint="eastAsia" w:ascii="宋体" w:hAnsi="宋体" w:eastAsia="宋体" w:cs="宋体"/>
                <w:b/>
                <w:bCs/>
                <w:sz w:val="20"/>
                <w:szCs w:val="20"/>
              </w:rPr>
              <w:t>挑战：国内外形势变化</w:t>
            </w:r>
          </w:p>
          <w:p>
            <w:pPr>
              <w:pStyle w:val="29"/>
              <w:keepNext w:val="0"/>
              <w:keepLines w:val="0"/>
              <w:pageBreakBefore w:val="0"/>
              <w:numPr>
                <w:ilvl w:val="0"/>
                <w:numId w:val="4"/>
              </w:numPr>
              <w:kinsoku/>
              <w:wordWrap/>
              <w:overflowPunct/>
              <w:topLinePunct w:val="0"/>
              <w:autoSpaceDE/>
              <w:autoSpaceDN/>
              <w:bidi w:val="0"/>
              <w:adjustRightInd w:val="0"/>
              <w:snapToGrid w:val="0"/>
              <w:spacing w:line="260" w:lineRule="auto"/>
              <w:jc w:val="left"/>
              <w:textAlignment w:val="auto"/>
              <w:rPr>
                <w:rFonts w:hint="eastAsia" w:ascii="宋体" w:hAnsi="宋体" w:eastAsia="宋体" w:cs="宋体"/>
                <w:b/>
                <w:bCs/>
                <w:sz w:val="20"/>
                <w:szCs w:val="20"/>
              </w:rPr>
            </w:pPr>
            <w:r>
              <w:rPr>
                <w:rFonts w:hint="eastAsia" w:ascii="宋体" w:hAnsi="宋体" w:eastAsia="宋体" w:cs="宋体"/>
                <w:b/>
                <w:bCs/>
                <w:sz w:val="20"/>
                <w:szCs w:val="20"/>
              </w:rPr>
              <w:t>优势：新一代创业者（如大疆、国双）</w:t>
            </w:r>
          </w:p>
          <w:p>
            <w:pPr>
              <w:pStyle w:val="29"/>
              <w:keepNext w:val="0"/>
              <w:keepLines w:val="0"/>
              <w:pageBreakBefore w:val="0"/>
              <w:numPr>
                <w:ilvl w:val="0"/>
                <w:numId w:val="4"/>
              </w:numPr>
              <w:kinsoku/>
              <w:wordWrap/>
              <w:overflowPunct/>
              <w:topLinePunct w:val="0"/>
              <w:autoSpaceDE/>
              <w:autoSpaceDN/>
              <w:bidi w:val="0"/>
              <w:adjustRightInd w:val="0"/>
              <w:snapToGrid w:val="0"/>
              <w:spacing w:line="260" w:lineRule="auto"/>
              <w:jc w:val="left"/>
              <w:textAlignment w:val="auto"/>
              <w:rPr>
                <w:rFonts w:hint="eastAsia" w:ascii="宋体" w:hAnsi="宋体" w:eastAsia="宋体" w:cs="宋体"/>
                <w:b/>
                <w:bCs/>
                <w:sz w:val="20"/>
                <w:szCs w:val="20"/>
              </w:rPr>
            </w:pPr>
            <w:r>
              <w:rPr>
                <w:rFonts w:hint="eastAsia" w:ascii="宋体" w:hAnsi="宋体" w:eastAsia="宋体" w:cs="宋体"/>
                <w:b/>
                <w:bCs/>
                <w:sz w:val="20"/>
                <w:szCs w:val="20"/>
              </w:rPr>
              <w:t>任务：“两个第一”，“一个重点”，“世界一流”</w:t>
            </w:r>
          </w:p>
        </w:tc>
        <w:tc>
          <w:tcPr>
            <w:tcW w:w="1216" w:type="dxa"/>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line="260" w:lineRule="auto"/>
              <w:jc w:val="center"/>
              <w:textAlignment w:val="auto"/>
              <w:rPr>
                <w:rFonts w:hint="eastAsia" w:ascii="宋体" w:hAnsi="宋体" w:eastAsia="宋体" w:cs="宋体"/>
                <w:b/>
                <w:bCs/>
                <w:sz w:val="20"/>
                <w:szCs w:val="20"/>
              </w:rPr>
            </w:pPr>
            <w:r>
              <w:rPr>
                <w:rFonts w:hint="eastAsia" w:ascii="宋体" w:hAnsi="宋体" w:eastAsia="宋体" w:cs="宋体"/>
                <w:b/>
                <w:bCs/>
                <w:sz w:val="20"/>
                <w:szCs w:val="20"/>
              </w:rPr>
              <w:t>课堂讲授</w:t>
            </w:r>
          </w:p>
        </w:tc>
        <w:tc>
          <w:tcPr>
            <w:tcW w:w="1181" w:type="dxa"/>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line="260" w:lineRule="auto"/>
              <w:ind w:left="10"/>
              <w:jc w:val="center"/>
              <w:textAlignment w:val="auto"/>
              <w:rPr>
                <w:rFonts w:hint="eastAsia" w:ascii="宋体" w:hAnsi="宋体" w:eastAsia="宋体" w:cs="宋体"/>
                <w:sz w:val="20"/>
                <w:szCs w:val="20"/>
              </w:rPr>
            </w:pPr>
            <w:r>
              <w:rPr>
                <w:rFonts w:hint="eastAsia" w:ascii="宋体" w:hAnsi="宋体" w:eastAsia="宋体" w:cs="宋体"/>
                <w:sz w:val="20"/>
                <w:szCs w:val="20"/>
              </w:rPr>
              <w:t>师生互动</w:t>
            </w:r>
          </w:p>
        </w:tc>
        <w:tc>
          <w:tcPr>
            <w:tcW w:w="2209" w:type="dxa"/>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line="260" w:lineRule="auto"/>
              <w:ind w:left="10"/>
              <w:jc w:val="left"/>
              <w:textAlignment w:val="auto"/>
              <w:rPr>
                <w:rFonts w:hint="eastAsia" w:ascii="宋体" w:hAnsi="宋体" w:eastAsia="宋体" w:cs="宋体"/>
                <w:sz w:val="20"/>
                <w:szCs w:val="20"/>
              </w:rPr>
            </w:pPr>
            <w:r>
              <w:rPr>
                <w:rFonts w:hint="eastAsia" w:ascii="宋体" w:hAnsi="宋体" w:eastAsia="宋体" w:cs="宋体"/>
                <w:sz w:val="20"/>
                <w:szCs w:val="20"/>
              </w:rPr>
              <w:t>无</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1482" w:hRule="atLeast"/>
        </w:trPr>
        <w:tc>
          <w:tcPr>
            <w:tcW w:w="918"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60" w:lineRule="auto"/>
              <w:jc w:val="center"/>
              <w:textAlignment w:val="auto"/>
              <w:rPr>
                <w:rFonts w:hint="eastAsia" w:ascii="宋体" w:hAnsi="宋体" w:eastAsia="宋体" w:cs="宋体"/>
                <w:sz w:val="20"/>
                <w:szCs w:val="20"/>
              </w:rPr>
            </w:pPr>
            <w:r>
              <w:rPr>
                <w:rFonts w:hint="eastAsia" w:ascii="宋体" w:hAnsi="宋体" w:eastAsia="宋体" w:cs="宋体"/>
                <w:sz w:val="20"/>
                <w:szCs w:val="20"/>
              </w:rPr>
              <w:t>第二周</w:t>
            </w:r>
          </w:p>
        </w:tc>
        <w:tc>
          <w:tcPr>
            <w:tcW w:w="2977"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Autospacing="0" w:afterAutospacing="0" w:line="260" w:lineRule="auto"/>
              <w:jc w:val="left"/>
              <w:textAlignment w:val="auto"/>
              <w:rPr>
                <w:rFonts w:hint="eastAsia" w:ascii="宋体" w:hAnsi="宋体" w:eastAsia="宋体" w:cs="宋体"/>
                <w:sz w:val="20"/>
                <w:szCs w:val="20"/>
              </w:rPr>
            </w:pPr>
            <w:r>
              <w:rPr>
                <w:rFonts w:hint="eastAsia" w:ascii="宋体" w:hAnsi="宋体" w:eastAsia="宋体" w:cs="宋体"/>
                <w:sz w:val="20"/>
                <w:szCs w:val="20"/>
              </w:rPr>
              <w:t>创新的知识体系与重点内容I（包括创新的意义、误区与基本条件）</w:t>
            </w:r>
          </w:p>
          <w:p>
            <w:pPr>
              <w:pStyle w:val="20"/>
              <w:keepNext w:val="0"/>
              <w:keepLines w:val="0"/>
              <w:pageBreakBefore w:val="0"/>
              <w:widowControl/>
              <w:numPr>
                <w:ilvl w:val="0"/>
                <w:numId w:val="5"/>
              </w:numPr>
              <w:shd w:val="clear" w:color="auto" w:fill="FFFFFF"/>
              <w:kinsoku/>
              <w:wordWrap/>
              <w:overflowPunct/>
              <w:topLinePunct w:val="0"/>
              <w:autoSpaceDE/>
              <w:autoSpaceDN/>
              <w:bidi w:val="0"/>
              <w:adjustRightInd w:val="0"/>
              <w:snapToGrid w:val="0"/>
              <w:spacing w:beforeAutospacing="0" w:afterAutospacing="0" w:line="260" w:lineRule="auto"/>
              <w:jc w:val="left"/>
              <w:textAlignment w:val="auto"/>
              <w:rPr>
                <w:rFonts w:hint="eastAsia" w:ascii="宋体" w:hAnsi="宋体" w:eastAsia="宋体" w:cs="宋体"/>
                <w:sz w:val="20"/>
                <w:szCs w:val="20"/>
              </w:rPr>
            </w:pPr>
            <w:r>
              <w:rPr>
                <w:rFonts w:hint="eastAsia" w:ascii="宋体" w:hAnsi="宋体" w:eastAsia="宋体" w:cs="宋体"/>
                <w:sz w:val="20"/>
                <w:szCs w:val="20"/>
              </w:rPr>
              <w:t>创新与竞争优势</w:t>
            </w:r>
          </w:p>
          <w:p>
            <w:pPr>
              <w:pStyle w:val="20"/>
              <w:keepNext w:val="0"/>
              <w:keepLines w:val="0"/>
              <w:pageBreakBefore w:val="0"/>
              <w:widowControl/>
              <w:numPr>
                <w:ilvl w:val="0"/>
                <w:numId w:val="5"/>
              </w:numPr>
              <w:shd w:val="clear" w:color="auto" w:fill="FFFFFF"/>
              <w:kinsoku/>
              <w:wordWrap/>
              <w:overflowPunct/>
              <w:topLinePunct w:val="0"/>
              <w:autoSpaceDE/>
              <w:autoSpaceDN/>
              <w:bidi w:val="0"/>
              <w:adjustRightInd w:val="0"/>
              <w:snapToGrid w:val="0"/>
              <w:spacing w:beforeAutospacing="0" w:afterAutospacing="0" w:line="260" w:lineRule="auto"/>
              <w:jc w:val="left"/>
              <w:textAlignment w:val="auto"/>
              <w:rPr>
                <w:rFonts w:hint="eastAsia" w:ascii="宋体" w:hAnsi="宋体" w:eastAsia="宋体" w:cs="宋体"/>
                <w:sz w:val="20"/>
                <w:szCs w:val="20"/>
                <w:lang w:bidi="zh-CN"/>
              </w:rPr>
            </w:pPr>
            <w:r>
              <w:rPr>
                <w:rFonts w:hint="eastAsia" w:ascii="宋体" w:hAnsi="宋体" w:eastAsia="宋体" w:cs="宋体"/>
                <w:sz w:val="20"/>
                <w:szCs w:val="20"/>
              </w:rPr>
              <w:t>创新的误区</w:t>
            </w:r>
          </w:p>
          <w:p>
            <w:pPr>
              <w:pStyle w:val="20"/>
              <w:keepNext w:val="0"/>
              <w:keepLines w:val="0"/>
              <w:pageBreakBefore w:val="0"/>
              <w:widowControl/>
              <w:numPr>
                <w:ilvl w:val="0"/>
                <w:numId w:val="5"/>
              </w:numPr>
              <w:shd w:val="clear" w:color="auto" w:fill="FFFFFF"/>
              <w:kinsoku/>
              <w:wordWrap/>
              <w:overflowPunct/>
              <w:topLinePunct w:val="0"/>
              <w:autoSpaceDE/>
              <w:autoSpaceDN/>
              <w:bidi w:val="0"/>
              <w:adjustRightInd w:val="0"/>
              <w:snapToGrid w:val="0"/>
              <w:spacing w:beforeAutospacing="0" w:afterAutospacing="0" w:line="260" w:lineRule="auto"/>
              <w:jc w:val="left"/>
              <w:textAlignment w:val="auto"/>
              <w:rPr>
                <w:rFonts w:hint="eastAsia" w:ascii="宋体" w:hAnsi="宋体" w:eastAsia="宋体" w:cs="宋体"/>
                <w:sz w:val="20"/>
                <w:szCs w:val="20"/>
                <w:lang w:bidi="zh-CN"/>
              </w:rPr>
            </w:pPr>
            <w:r>
              <w:rPr>
                <w:rFonts w:hint="eastAsia" w:ascii="宋体" w:hAnsi="宋体" w:eastAsia="宋体" w:cs="宋体"/>
                <w:sz w:val="20"/>
                <w:szCs w:val="20"/>
              </w:rPr>
              <w:t>创新的理论体系</w:t>
            </w:r>
          </w:p>
          <w:p>
            <w:pPr>
              <w:pStyle w:val="20"/>
              <w:keepNext w:val="0"/>
              <w:keepLines w:val="0"/>
              <w:pageBreakBefore w:val="0"/>
              <w:widowControl/>
              <w:numPr>
                <w:ilvl w:val="0"/>
                <w:numId w:val="5"/>
              </w:numPr>
              <w:shd w:val="clear" w:color="auto" w:fill="FFFFFF"/>
              <w:kinsoku/>
              <w:wordWrap/>
              <w:overflowPunct/>
              <w:topLinePunct w:val="0"/>
              <w:autoSpaceDE/>
              <w:autoSpaceDN/>
              <w:bidi w:val="0"/>
              <w:adjustRightInd w:val="0"/>
              <w:snapToGrid w:val="0"/>
              <w:spacing w:beforeAutospacing="0" w:afterAutospacing="0" w:line="260" w:lineRule="auto"/>
              <w:jc w:val="left"/>
              <w:textAlignment w:val="auto"/>
              <w:rPr>
                <w:rFonts w:hint="eastAsia" w:ascii="宋体" w:hAnsi="宋体" w:eastAsia="宋体" w:cs="宋体"/>
                <w:sz w:val="20"/>
                <w:szCs w:val="20"/>
                <w:lang w:bidi="zh-CN"/>
              </w:rPr>
            </w:pPr>
            <w:r>
              <w:rPr>
                <w:rFonts w:hint="eastAsia" w:ascii="宋体" w:hAnsi="宋体" w:eastAsia="宋体" w:cs="宋体"/>
                <w:sz w:val="20"/>
                <w:szCs w:val="20"/>
              </w:rPr>
              <w:t>创新的基本条件</w:t>
            </w:r>
          </w:p>
          <w:p>
            <w:pPr>
              <w:pStyle w:val="20"/>
              <w:keepNext w:val="0"/>
              <w:keepLines w:val="0"/>
              <w:pageBreakBefore w:val="0"/>
              <w:widowControl/>
              <w:numPr>
                <w:ilvl w:val="0"/>
                <w:numId w:val="5"/>
              </w:numPr>
              <w:shd w:val="clear" w:color="auto" w:fill="FFFFFF"/>
              <w:kinsoku/>
              <w:wordWrap/>
              <w:overflowPunct/>
              <w:topLinePunct w:val="0"/>
              <w:autoSpaceDE/>
              <w:autoSpaceDN/>
              <w:bidi w:val="0"/>
              <w:adjustRightInd w:val="0"/>
              <w:snapToGrid w:val="0"/>
              <w:spacing w:beforeAutospacing="0" w:afterAutospacing="0" w:line="260" w:lineRule="auto"/>
              <w:jc w:val="left"/>
              <w:textAlignment w:val="auto"/>
              <w:rPr>
                <w:rFonts w:hint="eastAsia" w:ascii="宋体" w:hAnsi="宋体" w:eastAsia="宋体" w:cs="宋体"/>
                <w:sz w:val="20"/>
                <w:szCs w:val="20"/>
                <w:lang w:bidi="zh-CN"/>
              </w:rPr>
            </w:pPr>
            <w:r>
              <w:rPr>
                <w:rFonts w:hint="eastAsia" w:ascii="宋体" w:hAnsi="宋体" w:eastAsia="宋体" w:cs="宋体"/>
                <w:sz w:val="20"/>
                <w:szCs w:val="20"/>
              </w:rPr>
              <w:t>发展中国家企业的创新特点</w:t>
            </w:r>
          </w:p>
        </w:tc>
        <w:tc>
          <w:tcPr>
            <w:tcW w:w="1216" w:type="dxa"/>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line="260" w:lineRule="auto"/>
              <w:jc w:val="center"/>
              <w:textAlignment w:val="auto"/>
              <w:rPr>
                <w:rFonts w:hint="eastAsia" w:ascii="宋体" w:hAnsi="宋体" w:eastAsia="宋体" w:cs="宋体"/>
                <w:b/>
                <w:bCs/>
                <w:sz w:val="20"/>
                <w:szCs w:val="20"/>
              </w:rPr>
            </w:pPr>
            <w:r>
              <w:rPr>
                <w:rFonts w:hint="eastAsia" w:ascii="宋体" w:hAnsi="宋体" w:eastAsia="宋体" w:cs="宋体"/>
                <w:b/>
                <w:bCs/>
                <w:sz w:val="20"/>
                <w:szCs w:val="20"/>
              </w:rPr>
              <w:t>课堂讲授</w:t>
            </w:r>
          </w:p>
        </w:tc>
        <w:tc>
          <w:tcPr>
            <w:tcW w:w="1181" w:type="dxa"/>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line="260" w:lineRule="auto"/>
              <w:ind w:left="10"/>
              <w:jc w:val="center"/>
              <w:textAlignment w:val="auto"/>
              <w:rPr>
                <w:rFonts w:hint="eastAsia" w:ascii="宋体" w:hAnsi="宋体" w:eastAsia="宋体" w:cs="宋体"/>
                <w:sz w:val="20"/>
                <w:szCs w:val="20"/>
              </w:rPr>
            </w:pPr>
            <w:r>
              <w:rPr>
                <w:rFonts w:hint="eastAsia" w:ascii="宋体" w:hAnsi="宋体" w:eastAsia="宋体" w:cs="宋体"/>
                <w:sz w:val="20"/>
                <w:szCs w:val="20"/>
              </w:rPr>
              <w:t>师生互动</w:t>
            </w:r>
          </w:p>
        </w:tc>
        <w:tc>
          <w:tcPr>
            <w:tcW w:w="2209" w:type="dxa"/>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line="260" w:lineRule="auto"/>
              <w:ind w:left="10"/>
              <w:jc w:val="left"/>
              <w:textAlignment w:val="auto"/>
              <w:rPr>
                <w:rFonts w:hint="eastAsia" w:ascii="宋体" w:hAnsi="宋体" w:eastAsia="宋体" w:cs="宋体"/>
                <w:sz w:val="20"/>
                <w:szCs w:val="20"/>
              </w:rPr>
            </w:pPr>
            <w:r>
              <w:rPr>
                <w:rFonts w:hint="eastAsia" w:ascii="宋体" w:hAnsi="宋体" w:eastAsia="宋体" w:cs="宋体"/>
                <w:sz w:val="20"/>
                <w:szCs w:val="20"/>
              </w:rPr>
              <w:t>选读：参考书</w:t>
            </w:r>
            <w:r>
              <w:rPr>
                <w:rFonts w:hint="eastAsia" w:cs="宋体"/>
                <w:sz w:val="20"/>
                <w:szCs w:val="20"/>
                <w:lang w:eastAsia="zh-CN"/>
              </w:rPr>
              <w:t>（</w:t>
            </w:r>
            <w:r>
              <w:rPr>
                <w:rFonts w:hint="eastAsia" w:ascii="宋体" w:hAnsi="宋体" w:eastAsia="宋体" w:cs="宋体"/>
                <w:i/>
                <w:iCs/>
                <w:color w:val="FF0000"/>
                <w:sz w:val="20"/>
                <w:szCs w:val="20"/>
              </w:rPr>
              <w:t>1)(2)</w:t>
            </w:r>
            <w:r>
              <w:rPr>
                <w:rFonts w:hint="eastAsia" w:ascii="宋体" w:hAnsi="宋体" w:eastAsia="宋体" w:cs="宋体"/>
                <w:sz w:val="20"/>
                <w:szCs w:val="20"/>
              </w:rPr>
              <w:t>（3）</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613" w:hRule="atLeast"/>
        </w:trPr>
        <w:tc>
          <w:tcPr>
            <w:tcW w:w="918"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60" w:lineRule="auto"/>
              <w:jc w:val="center"/>
              <w:textAlignment w:val="auto"/>
              <w:rPr>
                <w:rFonts w:hint="eastAsia" w:ascii="宋体" w:hAnsi="宋体" w:eastAsia="宋体" w:cs="宋体"/>
                <w:sz w:val="20"/>
                <w:szCs w:val="20"/>
              </w:rPr>
            </w:pPr>
            <w:r>
              <w:rPr>
                <w:rFonts w:hint="eastAsia" w:ascii="宋体" w:hAnsi="宋体" w:eastAsia="宋体" w:cs="宋体"/>
                <w:sz w:val="20"/>
                <w:szCs w:val="20"/>
              </w:rPr>
              <w:t>第三周</w:t>
            </w:r>
          </w:p>
        </w:tc>
        <w:tc>
          <w:tcPr>
            <w:tcW w:w="2977"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Autospacing="0" w:afterAutospacing="0" w:line="260" w:lineRule="auto"/>
              <w:jc w:val="both"/>
              <w:textAlignment w:val="auto"/>
              <w:rPr>
                <w:rFonts w:hint="eastAsia" w:ascii="宋体" w:hAnsi="宋体" w:eastAsia="宋体" w:cs="宋体"/>
                <w:sz w:val="20"/>
                <w:szCs w:val="20"/>
              </w:rPr>
            </w:pPr>
            <w:r>
              <w:rPr>
                <w:rFonts w:hint="eastAsia" w:ascii="宋体" w:hAnsi="宋体" w:eastAsia="宋体" w:cs="宋体"/>
                <w:sz w:val="20"/>
                <w:szCs w:val="20"/>
              </w:rPr>
              <w:t>创新的知识体系与重点内容II（包括计划内创新与计划外创新；在尝试中学习与机会主义的问题）</w:t>
            </w:r>
          </w:p>
          <w:p>
            <w:pPr>
              <w:pStyle w:val="20"/>
              <w:keepNext w:val="0"/>
              <w:keepLines w:val="0"/>
              <w:pageBreakBefore w:val="0"/>
              <w:widowControl/>
              <w:numPr>
                <w:ilvl w:val="0"/>
                <w:numId w:val="6"/>
              </w:numPr>
              <w:shd w:val="clear" w:color="auto" w:fill="FFFFFF"/>
              <w:kinsoku/>
              <w:wordWrap/>
              <w:overflowPunct/>
              <w:topLinePunct w:val="0"/>
              <w:autoSpaceDE/>
              <w:autoSpaceDN/>
              <w:bidi w:val="0"/>
              <w:adjustRightInd w:val="0"/>
              <w:snapToGrid w:val="0"/>
              <w:spacing w:beforeAutospacing="0" w:afterAutospacing="0" w:line="260" w:lineRule="auto"/>
              <w:jc w:val="both"/>
              <w:textAlignment w:val="auto"/>
              <w:rPr>
                <w:rFonts w:hint="eastAsia" w:ascii="宋体" w:hAnsi="宋体" w:eastAsia="宋体" w:cs="宋体"/>
                <w:sz w:val="20"/>
                <w:szCs w:val="20"/>
              </w:rPr>
            </w:pPr>
            <w:r>
              <w:rPr>
                <w:rFonts w:hint="eastAsia" w:ascii="宋体" w:hAnsi="宋体" w:eastAsia="宋体" w:cs="宋体"/>
                <w:sz w:val="20"/>
                <w:szCs w:val="20"/>
              </w:rPr>
              <w:t>如何培育领先的创新能力： VCR 的故事；清华、哈工大、中科院的例子。</w:t>
            </w:r>
          </w:p>
          <w:p>
            <w:pPr>
              <w:pStyle w:val="20"/>
              <w:keepNext w:val="0"/>
              <w:keepLines w:val="0"/>
              <w:pageBreakBefore w:val="0"/>
              <w:widowControl/>
              <w:numPr>
                <w:ilvl w:val="0"/>
                <w:numId w:val="6"/>
              </w:numPr>
              <w:shd w:val="clear" w:color="auto" w:fill="FFFFFF"/>
              <w:kinsoku/>
              <w:wordWrap/>
              <w:overflowPunct/>
              <w:topLinePunct w:val="0"/>
              <w:autoSpaceDE/>
              <w:autoSpaceDN/>
              <w:bidi w:val="0"/>
              <w:adjustRightInd w:val="0"/>
              <w:snapToGrid w:val="0"/>
              <w:spacing w:beforeAutospacing="0" w:afterAutospacing="0" w:line="260" w:lineRule="auto"/>
              <w:jc w:val="both"/>
              <w:textAlignment w:val="auto"/>
              <w:rPr>
                <w:rFonts w:hint="eastAsia" w:ascii="宋体" w:hAnsi="宋体" w:eastAsia="宋体" w:cs="宋体"/>
                <w:sz w:val="20"/>
                <w:szCs w:val="20"/>
                <w:lang w:bidi="zh-CN"/>
              </w:rPr>
            </w:pPr>
            <w:r>
              <w:rPr>
                <w:rFonts w:hint="eastAsia" w:ascii="宋体" w:hAnsi="宋体" w:eastAsia="宋体" w:cs="宋体"/>
                <w:sz w:val="20"/>
                <w:szCs w:val="20"/>
              </w:rPr>
              <w:t>计划内创新与计划外创新</w:t>
            </w:r>
            <w:r>
              <w:rPr>
                <w:rFonts w:hint="eastAsia" w:cs="宋体"/>
                <w:sz w:val="20"/>
                <w:szCs w:val="20"/>
                <w:lang w:eastAsia="zh-CN"/>
              </w:rPr>
              <w:t>：</w:t>
            </w:r>
            <w:r>
              <w:rPr>
                <w:rFonts w:hint="eastAsia" w:ascii="宋体" w:hAnsi="宋体" w:eastAsia="宋体" w:cs="宋体"/>
                <w:sz w:val="20"/>
                <w:szCs w:val="20"/>
              </w:rPr>
              <w:t>英特尔等的例子</w:t>
            </w:r>
          </w:p>
        </w:tc>
        <w:tc>
          <w:tcPr>
            <w:tcW w:w="1216" w:type="dxa"/>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line="260" w:lineRule="auto"/>
              <w:jc w:val="center"/>
              <w:textAlignment w:val="auto"/>
              <w:rPr>
                <w:rFonts w:hint="eastAsia" w:ascii="宋体" w:hAnsi="宋体" w:eastAsia="宋体" w:cs="宋体"/>
                <w:b/>
                <w:bCs/>
                <w:sz w:val="20"/>
                <w:szCs w:val="20"/>
              </w:rPr>
            </w:pPr>
            <w:r>
              <w:rPr>
                <w:rFonts w:hint="eastAsia" w:ascii="宋体" w:hAnsi="宋体" w:eastAsia="宋体" w:cs="宋体"/>
                <w:b/>
                <w:bCs/>
                <w:sz w:val="20"/>
                <w:szCs w:val="20"/>
              </w:rPr>
              <w:t>课堂讲授</w:t>
            </w:r>
          </w:p>
        </w:tc>
        <w:tc>
          <w:tcPr>
            <w:tcW w:w="1181" w:type="dxa"/>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line="260" w:lineRule="auto"/>
              <w:ind w:left="10"/>
              <w:jc w:val="center"/>
              <w:textAlignment w:val="auto"/>
              <w:rPr>
                <w:rFonts w:hint="eastAsia" w:ascii="宋体" w:hAnsi="宋体" w:eastAsia="宋体" w:cs="宋体"/>
                <w:sz w:val="20"/>
                <w:szCs w:val="20"/>
              </w:rPr>
            </w:pPr>
            <w:r>
              <w:rPr>
                <w:rFonts w:hint="eastAsia" w:ascii="宋体" w:hAnsi="宋体" w:eastAsia="宋体" w:cs="宋体"/>
                <w:sz w:val="20"/>
                <w:szCs w:val="20"/>
              </w:rPr>
              <w:t>师生互动</w:t>
            </w:r>
          </w:p>
        </w:tc>
        <w:tc>
          <w:tcPr>
            <w:tcW w:w="2209" w:type="dxa"/>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line="260" w:lineRule="auto"/>
              <w:ind w:left="10"/>
              <w:jc w:val="left"/>
              <w:textAlignment w:val="auto"/>
              <w:rPr>
                <w:rFonts w:hint="eastAsia" w:ascii="宋体" w:hAnsi="宋体" w:eastAsia="宋体" w:cs="宋体"/>
                <w:sz w:val="20"/>
                <w:szCs w:val="20"/>
              </w:rPr>
            </w:pPr>
            <w:r>
              <w:rPr>
                <w:rFonts w:hint="eastAsia" w:ascii="宋体" w:hAnsi="宋体" w:eastAsia="宋体" w:cs="宋体"/>
                <w:sz w:val="20"/>
                <w:szCs w:val="20"/>
              </w:rPr>
              <w:t>选读：参考书</w:t>
            </w:r>
            <w:r>
              <w:rPr>
                <w:rFonts w:hint="eastAsia" w:cs="宋体"/>
                <w:sz w:val="20"/>
                <w:szCs w:val="20"/>
                <w:lang w:eastAsia="zh-CN"/>
              </w:rPr>
              <w:t>（</w:t>
            </w:r>
            <w:r>
              <w:rPr>
                <w:rFonts w:hint="eastAsia" w:ascii="宋体" w:hAnsi="宋体" w:eastAsia="宋体" w:cs="宋体"/>
                <w:i/>
                <w:iCs/>
                <w:color w:val="FF0000"/>
                <w:sz w:val="20"/>
                <w:szCs w:val="20"/>
              </w:rPr>
              <w:t>1) (2)</w:t>
            </w:r>
            <w:r>
              <w:rPr>
                <w:rFonts w:hint="eastAsia" w:ascii="宋体" w:hAnsi="宋体" w:eastAsia="宋体" w:cs="宋体"/>
                <w:sz w:val="20"/>
                <w:szCs w:val="20"/>
              </w:rPr>
              <w:t>（3）</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487" w:hRule="atLeast"/>
        </w:trPr>
        <w:tc>
          <w:tcPr>
            <w:tcW w:w="918"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60" w:lineRule="auto"/>
              <w:jc w:val="center"/>
              <w:textAlignment w:val="auto"/>
              <w:rPr>
                <w:rFonts w:hint="eastAsia" w:ascii="宋体" w:hAnsi="宋体" w:eastAsia="宋体" w:cs="宋体"/>
                <w:sz w:val="20"/>
                <w:szCs w:val="20"/>
              </w:rPr>
            </w:pPr>
            <w:r>
              <w:rPr>
                <w:rFonts w:hint="eastAsia" w:ascii="宋体" w:hAnsi="宋体" w:eastAsia="宋体" w:cs="宋体"/>
                <w:sz w:val="20"/>
                <w:szCs w:val="20"/>
              </w:rPr>
              <w:t>第四周</w:t>
            </w:r>
          </w:p>
        </w:tc>
        <w:tc>
          <w:tcPr>
            <w:tcW w:w="2977"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Autospacing="0" w:afterAutospacing="0" w:line="260" w:lineRule="auto"/>
              <w:jc w:val="center"/>
              <w:textAlignment w:val="auto"/>
              <w:rPr>
                <w:rFonts w:hint="eastAsia" w:ascii="宋体" w:hAnsi="宋体" w:eastAsia="宋体" w:cs="宋体"/>
                <w:sz w:val="20"/>
                <w:szCs w:val="20"/>
              </w:rPr>
            </w:pPr>
            <w:r>
              <w:rPr>
                <w:rFonts w:hint="eastAsia" w:ascii="宋体" w:hAnsi="宋体" w:eastAsia="宋体" w:cs="宋体"/>
                <w:sz w:val="20"/>
                <w:szCs w:val="20"/>
              </w:rPr>
              <w:t>创业的重要内容与模型（包括创业的主要</w:t>
            </w:r>
            <w:r>
              <w:rPr>
                <w:rFonts w:hint="eastAsia" w:cs="宋体"/>
                <w:sz w:val="20"/>
                <w:szCs w:val="20"/>
                <w:lang w:eastAsia="zh-CN"/>
              </w:rPr>
              <w:t>理论</w:t>
            </w:r>
            <w:r>
              <w:rPr>
                <w:rFonts w:hint="eastAsia" w:ascii="宋体" w:hAnsi="宋体" w:eastAsia="宋体" w:cs="宋体"/>
                <w:sz w:val="20"/>
                <w:szCs w:val="20"/>
              </w:rPr>
              <w:t>、重要模型）</w:t>
            </w:r>
          </w:p>
          <w:p>
            <w:pPr>
              <w:pStyle w:val="20"/>
              <w:keepNext w:val="0"/>
              <w:keepLines w:val="0"/>
              <w:pageBreakBefore w:val="0"/>
              <w:widowControl/>
              <w:numPr>
                <w:ilvl w:val="0"/>
                <w:numId w:val="7"/>
              </w:numPr>
              <w:shd w:val="clear" w:color="auto" w:fill="FFFFFF"/>
              <w:kinsoku/>
              <w:wordWrap/>
              <w:overflowPunct/>
              <w:topLinePunct w:val="0"/>
              <w:autoSpaceDE/>
              <w:autoSpaceDN/>
              <w:bidi w:val="0"/>
              <w:adjustRightInd w:val="0"/>
              <w:snapToGrid w:val="0"/>
              <w:spacing w:beforeAutospacing="0" w:afterAutospacing="0" w:line="260" w:lineRule="auto"/>
              <w:jc w:val="left"/>
              <w:textAlignment w:val="auto"/>
              <w:rPr>
                <w:rFonts w:hint="eastAsia" w:ascii="宋体" w:hAnsi="宋体" w:eastAsia="宋体" w:cs="宋体"/>
                <w:sz w:val="20"/>
                <w:szCs w:val="20"/>
                <w:lang w:bidi="zh-CN"/>
              </w:rPr>
            </w:pPr>
            <w:r>
              <w:rPr>
                <w:rFonts w:hint="eastAsia" w:ascii="宋体" w:hAnsi="宋体" w:eastAsia="宋体" w:cs="宋体"/>
                <w:sz w:val="20"/>
                <w:szCs w:val="20"/>
              </w:rPr>
              <w:t>创业的重要性：中美欧日特点</w:t>
            </w:r>
          </w:p>
          <w:p>
            <w:pPr>
              <w:pStyle w:val="20"/>
              <w:keepNext w:val="0"/>
              <w:keepLines w:val="0"/>
              <w:pageBreakBefore w:val="0"/>
              <w:widowControl/>
              <w:numPr>
                <w:ilvl w:val="0"/>
                <w:numId w:val="7"/>
              </w:numPr>
              <w:shd w:val="clear" w:color="auto" w:fill="FFFFFF"/>
              <w:kinsoku/>
              <w:wordWrap/>
              <w:overflowPunct/>
              <w:topLinePunct w:val="0"/>
              <w:autoSpaceDE/>
              <w:autoSpaceDN/>
              <w:bidi w:val="0"/>
              <w:adjustRightInd w:val="0"/>
              <w:snapToGrid w:val="0"/>
              <w:spacing w:beforeAutospacing="0" w:afterAutospacing="0" w:line="260" w:lineRule="auto"/>
              <w:jc w:val="left"/>
              <w:textAlignment w:val="auto"/>
              <w:rPr>
                <w:rFonts w:hint="eastAsia" w:ascii="宋体" w:hAnsi="宋体" w:eastAsia="宋体" w:cs="宋体"/>
                <w:sz w:val="20"/>
                <w:szCs w:val="20"/>
                <w:lang w:bidi="zh-CN"/>
              </w:rPr>
            </w:pPr>
            <w:r>
              <w:rPr>
                <w:rFonts w:hint="eastAsia" w:ascii="宋体" w:hAnsi="宋体" w:eastAsia="宋体" w:cs="宋体"/>
                <w:sz w:val="20"/>
                <w:szCs w:val="20"/>
              </w:rPr>
              <w:t>MIT STERN等教授的模型</w:t>
            </w:r>
          </w:p>
          <w:p>
            <w:pPr>
              <w:pStyle w:val="20"/>
              <w:keepNext w:val="0"/>
              <w:keepLines w:val="0"/>
              <w:pageBreakBefore w:val="0"/>
              <w:widowControl/>
              <w:numPr>
                <w:ilvl w:val="0"/>
                <w:numId w:val="7"/>
              </w:numPr>
              <w:shd w:val="clear" w:color="auto" w:fill="FFFFFF"/>
              <w:kinsoku/>
              <w:wordWrap/>
              <w:overflowPunct/>
              <w:topLinePunct w:val="0"/>
              <w:autoSpaceDE/>
              <w:autoSpaceDN/>
              <w:bidi w:val="0"/>
              <w:adjustRightInd w:val="0"/>
              <w:snapToGrid w:val="0"/>
              <w:spacing w:beforeAutospacing="0" w:afterAutospacing="0" w:line="260" w:lineRule="auto"/>
              <w:jc w:val="left"/>
              <w:textAlignment w:val="auto"/>
              <w:rPr>
                <w:rFonts w:hint="eastAsia" w:ascii="宋体" w:hAnsi="宋体" w:eastAsia="宋体" w:cs="宋体"/>
                <w:sz w:val="20"/>
                <w:szCs w:val="20"/>
                <w:lang w:bidi="zh-CN"/>
              </w:rPr>
            </w:pPr>
            <w:r>
              <w:rPr>
                <w:rFonts w:hint="eastAsia" w:ascii="宋体" w:hAnsi="宋体" w:eastAsia="宋体" w:cs="宋体"/>
                <w:sz w:val="20"/>
                <w:szCs w:val="20"/>
              </w:rPr>
              <w:t>高旭东的模型，特别是OUTLIER 的经验</w:t>
            </w:r>
          </w:p>
        </w:tc>
        <w:tc>
          <w:tcPr>
            <w:tcW w:w="1216" w:type="dxa"/>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line="260" w:lineRule="auto"/>
              <w:jc w:val="center"/>
              <w:textAlignment w:val="auto"/>
              <w:rPr>
                <w:rFonts w:hint="eastAsia" w:ascii="宋体" w:hAnsi="宋体" w:eastAsia="宋体" w:cs="宋体"/>
                <w:b/>
                <w:bCs/>
                <w:sz w:val="20"/>
                <w:szCs w:val="20"/>
              </w:rPr>
            </w:pPr>
            <w:r>
              <w:rPr>
                <w:rFonts w:hint="eastAsia" w:ascii="宋体" w:hAnsi="宋体" w:eastAsia="宋体" w:cs="宋体"/>
                <w:b/>
                <w:bCs/>
                <w:sz w:val="20"/>
                <w:szCs w:val="20"/>
              </w:rPr>
              <w:t>课堂讲授</w:t>
            </w:r>
          </w:p>
        </w:tc>
        <w:tc>
          <w:tcPr>
            <w:tcW w:w="1181" w:type="dxa"/>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line="260" w:lineRule="auto"/>
              <w:ind w:left="10"/>
              <w:jc w:val="center"/>
              <w:textAlignment w:val="auto"/>
              <w:rPr>
                <w:rFonts w:hint="eastAsia" w:ascii="宋体" w:hAnsi="宋体" w:eastAsia="宋体" w:cs="宋体"/>
                <w:sz w:val="20"/>
                <w:szCs w:val="20"/>
              </w:rPr>
            </w:pPr>
            <w:r>
              <w:rPr>
                <w:rFonts w:hint="eastAsia" w:ascii="宋体" w:hAnsi="宋体" w:eastAsia="宋体" w:cs="宋体"/>
                <w:sz w:val="20"/>
                <w:szCs w:val="20"/>
              </w:rPr>
              <w:t>师生互动</w:t>
            </w:r>
          </w:p>
        </w:tc>
        <w:tc>
          <w:tcPr>
            <w:tcW w:w="2209" w:type="dxa"/>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line="260" w:lineRule="auto"/>
              <w:ind w:left="10"/>
              <w:jc w:val="left"/>
              <w:textAlignment w:val="auto"/>
              <w:rPr>
                <w:rFonts w:hint="eastAsia" w:ascii="宋体" w:hAnsi="宋体" w:eastAsia="宋体" w:cs="宋体"/>
                <w:sz w:val="20"/>
                <w:szCs w:val="20"/>
              </w:rPr>
            </w:pPr>
            <w:r>
              <w:rPr>
                <w:rFonts w:hint="eastAsia" w:ascii="宋体" w:hAnsi="宋体" w:eastAsia="宋体" w:cs="宋体"/>
                <w:sz w:val="20"/>
                <w:szCs w:val="20"/>
              </w:rPr>
              <w:t>选读：</w:t>
            </w:r>
            <w:r>
              <w:rPr>
                <w:rFonts w:hint="eastAsia" w:ascii="宋体" w:hAnsi="宋体" w:eastAsia="宋体" w:cs="宋体"/>
              </w:rPr>
              <w:fldChar w:fldCharType="begin"/>
            </w:r>
            <w:r>
              <w:rPr>
                <w:rFonts w:hint="eastAsia" w:ascii="宋体" w:hAnsi="宋体" w:eastAsia="宋体" w:cs="宋体"/>
              </w:rPr>
              <w:instrText xml:space="preserve"> HYPERLINK "https://book.douban.com/search/%E9%98%BF%E7%8E%9B%E5%B0%94%C2%B7%E6%AF%95%E6%B5%B7%E5%BE%B7" </w:instrText>
            </w:r>
            <w:r>
              <w:rPr>
                <w:rFonts w:hint="eastAsia" w:ascii="宋体" w:hAnsi="宋体" w:eastAsia="宋体" w:cs="宋体"/>
              </w:rPr>
              <w:fldChar w:fldCharType="separate"/>
            </w:r>
            <w:r>
              <w:rPr>
                <w:rStyle w:val="27"/>
                <w:rFonts w:hint="eastAsia" w:ascii="宋体" w:hAnsi="宋体" w:eastAsia="宋体" w:cs="宋体"/>
                <w:color w:val="3377AA"/>
                <w:sz w:val="20"/>
                <w:szCs w:val="20"/>
                <w:shd w:val="clear" w:color="auto" w:fill="FFFFFF"/>
              </w:rPr>
              <w:t>阿玛尔·毕海德</w:t>
            </w:r>
            <w:r>
              <w:rPr>
                <w:rStyle w:val="27"/>
                <w:rFonts w:hint="eastAsia" w:ascii="宋体" w:hAnsi="宋体" w:eastAsia="宋体" w:cs="宋体"/>
                <w:color w:val="3377AA"/>
                <w:sz w:val="20"/>
                <w:szCs w:val="20"/>
                <w:shd w:val="clear" w:color="auto" w:fill="FFFFFF"/>
              </w:rPr>
              <w:fldChar w:fldCharType="end"/>
            </w:r>
            <w:r>
              <w:rPr>
                <w:rFonts w:hint="eastAsia" w:ascii="宋体" w:hAnsi="宋体" w:eastAsia="宋体" w:cs="宋体"/>
                <w:sz w:val="20"/>
                <w:szCs w:val="20"/>
              </w:rPr>
              <w:t>（美），“新企业的起源与演进”，人民大学出版社。2004。</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738" w:hRule="atLeast"/>
        </w:trPr>
        <w:tc>
          <w:tcPr>
            <w:tcW w:w="918"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Autospacing="0" w:afterAutospacing="0" w:line="260" w:lineRule="auto"/>
              <w:jc w:val="center"/>
              <w:textAlignment w:val="auto"/>
              <w:rPr>
                <w:rFonts w:hint="eastAsia" w:ascii="宋体" w:hAnsi="宋体" w:eastAsia="宋体" w:cs="宋体"/>
                <w:sz w:val="20"/>
                <w:szCs w:val="20"/>
                <w:lang w:bidi="zh-CN"/>
              </w:rPr>
            </w:pPr>
            <w:r>
              <w:rPr>
                <w:rFonts w:hint="eastAsia" w:ascii="宋体" w:hAnsi="宋体" w:eastAsia="宋体" w:cs="宋体"/>
                <w:sz w:val="20"/>
                <w:szCs w:val="20"/>
                <w:lang w:bidi="zh-CN"/>
              </w:rPr>
              <w:t>第五周</w:t>
            </w:r>
          </w:p>
        </w:tc>
        <w:tc>
          <w:tcPr>
            <w:tcW w:w="2977"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Autospacing="0" w:afterAutospacing="0" w:line="260" w:lineRule="auto"/>
              <w:jc w:val="left"/>
              <w:textAlignment w:val="auto"/>
              <w:rPr>
                <w:rFonts w:hint="eastAsia" w:ascii="宋体" w:hAnsi="宋体" w:eastAsia="宋体" w:cs="宋体"/>
                <w:sz w:val="20"/>
                <w:szCs w:val="20"/>
              </w:rPr>
            </w:pPr>
            <w:r>
              <w:rPr>
                <w:rFonts w:hint="eastAsia" w:ascii="宋体" w:hAnsi="宋体" w:eastAsia="宋体" w:cs="宋体"/>
                <w:sz w:val="20"/>
                <w:szCs w:val="20"/>
              </w:rPr>
              <w:t>国企的创新与创业案例（包括国企创新与创业的巨大成就，为什么很多人对国企的创新与创业存在重大误区）</w:t>
            </w:r>
          </w:p>
          <w:p>
            <w:pPr>
              <w:pStyle w:val="20"/>
              <w:keepNext w:val="0"/>
              <w:keepLines w:val="0"/>
              <w:pageBreakBefore w:val="0"/>
              <w:widowControl/>
              <w:numPr>
                <w:ilvl w:val="0"/>
                <w:numId w:val="8"/>
              </w:numPr>
              <w:shd w:val="clear" w:color="auto" w:fill="FFFFFF"/>
              <w:kinsoku/>
              <w:wordWrap/>
              <w:overflowPunct/>
              <w:topLinePunct w:val="0"/>
              <w:autoSpaceDE/>
              <w:autoSpaceDN/>
              <w:bidi w:val="0"/>
              <w:adjustRightInd w:val="0"/>
              <w:snapToGrid w:val="0"/>
              <w:spacing w:beforeAutospacing="0" w:afterAutospacing="0" w:line="260" w:lineRule="auto"/>
              <w:jc w:val="left"/>
              <w:textAlignment w:val="auto"/>
              <w:rPr>
                <w:rFonts w:hint="eastAsia" w:ascii="宋体" w:hAnsi="宋体" w:eastAsia="宋体" w:cs="宋体"/>
                <w:sz w:val="20"/>
                <w:szCs w:val="20"/>
              </w:rPr>
            </w:pPr>
            <w:r>
              <w:rPr>
                <w:rFonts w:hint="eastAsia" w:ascii="宋体" w:hAnsi="宋体" w:eastAsia="宋体" w:cs="宋体"/>
                <w:sz w:val="20"/>
                <w:szCs w:val="20"/>
              </w:rPr>
              <w:t>国企创新创业的巨大成就与不可替代性</w:t>
            </w:r>
          </w:p>
          <w:p>
            <w:pPr>
              <w:pStyle w:val="20"/>
              <w:keepNext w:val="0"/>
              <w:keepLines w:val="0"/>
              <w:pageBreakBefore w:val="0"/>
              <w:widowControl/>
              <w:numPr>
                <w:ilvl w:val="0"/>
                <w:numId w:val="8"/>
              </w:numPr>
              <w:shd w:val="clear" w:color="auto" w:fill="FFFFFF"/>
              <w:kinsoku/>
              <w:wordWrap/>
              <w:overflowPunct/>
              <w:topLinePunct w:val="0"/>
              <w:autoSpaceDE/>
              <w:autoSpaceDN/>
              <w:bidi w:val="0"/>
              <w:adjustRightInd w:val="0"/>
              <w:snapToGrid w:val="0"/>
              <w:spacing w:beforeAutospacing="0" w:afterAutospacing="0" w:line="260" w:lineRule="auto"/>
              <w:jc w:val="left"/>
              <w:textAlignment w:val="auto"/>
              <w:rPr>
                <w:rFonts w:hint="eastAsia" w:ascii="宋体" w:hAnsi="宋体" w:eastAsia="宋体" w:cs="宋体"/>
                <w:sz w:val="20"/>
                <w:szCs w:val="20"/>
              </w:rPr>
            </w:pPr>
            <w:r>
              <w:rPr>
                <w:rFonts w:hint="eastAsia" w:ascii="宋体" w:hAnsi="宋体" w:eastAsia="宋体" w:cs="宋体"/>
                <w:sz w:val="20"/>
                <w:szCs w:val="20"/>
              </w:rPr>
              <w:t>国企企业家在创新中的作用</w:t>
            </w:r>
          </w:p>
          <w:p>
            <w:pPr>
              <w:pStyle w:val="20"/>
              <w:keepNext w:val="0"/>
              <w:keepLines w:val="0"/>
              <w:pageBreakBefore w:val="0"/>
              <w:widowControl/>
              <w:numPr>
                <w:ilvl w:val="0"/>
                <w:numId w:val="8"/>
              </w:numPr>
              <w:shd w:val="clear" w:color="auto" w:fill="FFFFFF"/>
              <w:kinsoku/>
              <w:wordWrap/>
              <w:overflowPunct/>
              <w:topLinePunct w:val="0"/>
              <w:autoSpaceDE/>
              <w:autoSpaceDN/>
              <w:bidi w:val="0"/>
              <w:adjustRightInd w:val="0"/>
              <w:snapToGrid w:val="0"/>
              <w:spacing w:beforeAutospacing="0" w:afterAutospacing="0" w:line="260" w:lineRule="auto"/>
              <w:jc w:val="left"/>
              <w:textAlignment w:val="auto"/>
              <w:rPr>
                <w:rFonts w:hint="eastAsia" w:ascii="宋体" w:hAnsi="宋体" w:eastAsia="宋体" w:cs="宋体"/>
                <w:bCs/>
                <w:w w:val="95"/>
                <w:sz w:val="20"/>
                <w:szCs w:val="20"/>
                <w:lang w:val="zh-CN"/>
              </w:rPr>
            </w:pPr>
            <w:r>
              <w:rPr>
                <w:rFonts w:hint="eastAsia" w:ascii="宋体" w:hAnsi="宋体" w:eastAsia="宋体" w:cs="宋体"/>
                <w:sz w:val="20"/>
                <w:szCs w:val="20"/>
              </w:rPr>
              <w:t>混合所有制理论的意义与问题</w:t>
            </w:r>
          </w:p>
          <w:p>
            <w:pPr>
              <w:pStyle w:val="20"/>
              <w:keepNext w:val="0"/>
              <w:keepLines w:val="0"/>
              <w:pageBreakBefore w:val="0"/>
              <w:widowControl/>
              <w:numPr>
                <w:ilvl w:val="0"/>
                <w:numId w:val="8"/>
              </w:numPr>
              <w:shd w:val="clear" w:color="auto" w:fill="FFFFFF"/>
              <w:kinsoku/>
              <w:wordWrap/>
              <w:overflowPunct/>
              <w:topLinePunct w:val="0"/>
              <w:autoSpaceDE/>
              <w:autoSpaceDN/>
              <w:bidi w:val="0"/>
              <w:adjustRightInd w:val="0"/>
              <w:snapToGrid w:val="0"/>
              <w:spacing w:beforeAutospacing="0" w:afterAutospacing="0" w:line="260" w:lineRule="auto"/>
              <w:jc w:val="left"/>
              <w:textAlignment w:val="auto"/>
              <w:rPr>
                <w:rFonts w:hint="eastAsia" w:ascii="宋体" w:hAnsi="宋体" w:eastAsia="宋体" w:cs="宋体"/>
                <w:bCs/>
                <w:w w:val="95"/>
                <w:sz w:val="20"/>
                <w:szCs w:val="20"/>
                <w:lang w:val="zh-CN"/>
              </w:rPr>
            </w:pPr>
            <w:r>
              <w:rPr>
                <w:rFonts w:hint="eastAsia" w:ascii="宋体" w:hAnsi="宋体" w:eastAsia="宋体" w:cs="宋体"/>
                <w:sz w:val="20"/>
                <w:szCs w:val="20"/>
              </w:rPr>
              <w:t>案例：东方物探、徐工、振华、国家电网、深圳地铁、航天科技、航天科工、大唐、中移动。</w:t>
            </w:r>
          </w:p>
        </w:tc>
        <w:tc>
          <w:tcPr>
            <w:tcW w:w="1216" w:type="dxa"/>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line="260" w:lineRule="auto"/>
              <w:jc w:val="center"/>
              <w:textAlignment w:val="auto"/>
              <w:rPr>
                <w:rFonts w:hint="eastAsia" w:ascii="宋体" w:hAnsi="宋体" w:eastAsia="宋体" w:cs="宋体"/>
                <w:b/>
                <w:bCs/>
                <w:sz w:val="20"/>
                <w:szCs w:val="20"/>
              </w:rPr>
            </w:pPr>
            <w:r>
              <w:rPr>
                <w:rFonts w:hint="eastAsia" w:ascii="宋体" w:hAnsi="宋体" w:eastAsia="宋体" w:cs="宋体"/>
                <w:b/>
                <w:bCs/>
                <w:sz w:val="20"/>
                <w:szCs w:val="20"/>
              </w:rPr>
              <w:t>课堂讲授</w:t>
            </w:r>
          </w:p>
        </w:tc>
        <w:tc>
          <w:tcPr>
            <w:tcW w:w="1181"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0" w:beforeAutospacing="0" w:afterAutospacing="0" w:line="260" w:lineRule="auto"/>
              <w:jc w:val="both"/>
              <w:textAlignment w:val="auto"/>
              <w:rPr>
                <w:rFonts w:hint="eastAsia" w:ascii="宋体" w:hAnsi="宋体" w:eastAsia="宋体" w:cs="宋体"/>
                <w:sz w:val="20"/>
                <w:szCs w:val="20"/>
                <w:lang w:bidi="zh-CN"/>
              </w:rPr>
            </w:pPr>
            <w:r>
              <w:rPr>
                <w:rFonts w:hint="eastAsia" w:ascii="宋体" w:hAnsi="宋体" w:eastAsia="宋体" w:cs="宋体"/>
                <w:sz w:val="20"/>
                <w:szCs w:val="20"/>
              </w:rPr>
              <w:t>师生互动</w:t>
            </w:r>
          </w:p>
        </w:tc>
        <w:tc>
          <w:tcPr>
            <w:tcW w:w="2209"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Autospacing="0" w:afterAutospacing="0" w:line="260" w:lineRule="auto"/>
              <w:jc w:val="left"/>
              <w:textAlignment w:val="auto"/>
              <w:rPr>
                <w:rFonts w:hint="eastAsia" w:ascii="宋体" w:hAnsi="宋体" w:eastAsia="宋体" w:cs="宋体"/>
                <w:sz w:val="20"/>
                <w:szCs w:val="20"/>
                <w:lang w:bidi="zh-CN"/>
              </w:rPr>
            </w:pPr>
            <w:r>
              <w:rPr>
                <w:rFonts w:hint="eastAsia" w:ascii="宋体" w:hAnsi="宋体" w:eastAsia="宋体" w:cs="宋体"/>
                <w:sz w:val="20"/>
                <w:szCs w:val="20"/>
              </w:rPr>
              <w:t>选读：参考书</w:t>
            </w:r>
            <w:r>
              <w:rPr>
                <w:rFonts w:hint="eastAsia" w:cs="宋体"/>
                <w:sz w:val="20"/>
                <w:szCs w:val="20"/>
                <w:lang w:eastAsia="zh-CN"/>
              </w:rPr>
              <w:t>（</w:t>
            </w:r>
            <w:r>
              <w:rPr>
                <w:rFonts w:hint="eastAsia" w:ascii="宋体" w:hAnsi="宋体" w:eastAsia="宋体" w:cs="宋体"/>
                <w:i/>
                <w:iCs/>
                <w:color w:val="FF0000"/>
                <w:sz w:val="20"/>
                <w:szCs w:val="20"/>
              </w:rPr>
              <w:t>1) (2)</w:t>
            </w:r>
            <w:r>
              <w:rPr>
                <w:rFonts w:hint="eastAsia" w:ascii="宋体" w:hAnsi="宋体" w:eastAsia="宋体" w:cs="宋体"/>
                <w:sz w:val="20"/>
                <w:szCs w:val="20"/>
              </w:rPr>
              <w:t>（3）</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416" w:hRule="atLeast"/>
        </w:trPr>
        <w:tc>
          <w:tcPr>
            <w:tcW w:w="918"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Autospacing="0" w:afterAutospacing="0" w:line="260" w:lineRule="auto"/>
              <w:jc w:val="center"/>
              <w:textAlignment w:val="auto"/>
              <w:rPr>
                <w:rFonts w:hint="eastAsia" w:ascii="宋体" w:hAnsi="宋体" w:eastAsia="宋体" w:cs="宋体"/>
                <w:sz w:val="20"/>
                <w:szCs w:val="20"/>
                <w:lang w:bidi="zh-CN"/>
              </w:rPr>
            </w:pPr>
            <w:r>
              <w:rPr>
                <w:rFonts w:hint="eastAsia" w:ascii="宋体" w:hAnsi="宋体" w:eastAsia="宋体" w:cs="宋体"/>
                <w:sz w:val="20"/>
                <w:szCs w:val="20"/>
                <w:lang w:bidi="zh-CN"/>
              </w:rPr>
              <w:t>第六周</w:t>
            </w:r>
          </w:p>
        </w:tc>
        <w:tc>
          <w:tcPr>
            <w:tcW w:w="2977"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Autospacing="0" w:afterAutospacing="0" w:line="260" w:lineRule="auto"/>
              <w:jc w:val="left"/>
              <w:textAlignment w:val="auto"/>
              <w:rPr>
                <w:rFonts w:hint="eastAsia" w:ascii="宋体" w:hAnsi="宋体" w:eastAsia="宋体" w:cs="宋体"/>
                <w:sz w:val="20"/>
                <w:szCs w:val="20"/>
              </w:rPr>
            </w:pPr>
            <w:r>
              <w:rPr>
                <w:rFonts w:hint="eastAsia" w:ascii="宋体" w:hAnsi="宋体" w:eastAsia="宋体" w:cs="宋体"/>
                <w:sz w:val="20"/>
                <w:szCs w:val="20"/>
              </w:rPr>
              <w:t>民企的创新与创业案例（包括民企创新与创业的优势和劣势）</w:t>
            </w:r>
          </w:p>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Autospacing="0" w:afterAutospacing="0" w:line="260" w:lineRule="auto"/>
              <w:jc w:val="left"/>
              <w:textAlignment w:val="auto"/>
              <w:rPr>
                <w:rFonts w:hint="eastAsia" w:ascii="宋体" w:hAnsi="宋体" w:eastAsia="宋体" w:cs="宋体"/>
                <w:sz w:val="20"/>
                <w:szCs w:val="20"/>
              </w:rPr>
            </w:pPr>
            <w:r>
              <w:rPr>
                <w:rFonts w:hint="eastAsia" w:ascii="宋体" w:hAnsi="宋体" w:eastAsia="宋体" w:cs="宋体"/>
                <w:sz w:val="20"/>
                <w:szCs w:val="20"/>
              </w:rPr>
              <w:t>1.民企创新创业的巨大成就与巨大挑战</w:t>
            </w:r>
          </w:p>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Autospacing="0" w:afterAutospacing="0" w:line="260" w:lineRule="auto"/>
              <w:jc w:val="left"/>
              <w:textAlignment w:val="auto"/>
              <w:rPr>
                <w:rFonts w:hint="eastAsia" w:ascii="宋体" w:hAnsi="宋体" w:eastAsia="宋体" w:cs="宋体"/>
                <w:sz w:val="20"/>
                <w:szCs w:val="20"/>
              </w:rPr>
            </w:pPr>
            <w:r>
              <w:rPr>
                <w:rFonts w:hint="eastAsia" w:ascii="宋体" w:hAnsi="宋体" w:eastAsia="宋体" w:cs="宋体"/>
                <w:sz w:val="20"/>
                <w:szCs w:val="20"/>
              </w:rPr>
              <w:t>2.民企企业家在创新</w:t>
            </w:r>
            <w:r>
              <w:rPr>
                <w:rFonts w:hint="eastAsia" w:cs="宋体"/>
                <w:sz w:val="20"/>
                <w:szCs w:val="20"/>
                <w:lang w:eastAsia="zh-CN"/>
              </w:rPr>
              <w:t>中的运作</w:t>
            </w:r>
          </w:p>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Autospacing="0" w:afterAutospacing="0" w:line="260" w:lineRule="auto"/>
              <w:jc w:val="left"/>
              <w:textAlignment w:val="auto"/>
              <w:rPr>
                <w:rFonts w:hint="eastAsia" w:ascii="宋体" w:hAnsi="宋体" w:eastAsia="宋体" w:cs="宋体"/>
                <w:sz w:val="20"/>
                <w:szCs w:val="20"/>
              </w:rPr>
            </w:pPr>
            <w:r>
              <w:rPr>
                <w:rFonts w:hint="eastAsia" w:ascii="宋体" w:hAnsi="宋体" w:eastAsia="宋体" w:cs="宋体"/>
                <w:sz w:val="20"/>
                <w:szCs w:val="20"/>
              </w:rPr>
              <w:t>3.民企：走向世界一流</w:t>
            </w:r>
          </w:p>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Autospacing="0" w:afterAutospacing="0" w:line="260" w:lineRule="auto"/>
              <w:jc w:val="left"/>
              <w:textAlignment w:val="auto"/>
              <w:rPr>
                <w:rFonts w:hint="eastAsia" w:ascii="宋体" w:hAnsi="宋体" w:eastAsia="宋体" w:cs="宋体"/>
                <w:sz w:val="20"/>
                <w:szCs w:val="20"/>
              </w:rPr>
            </w:pPr>
            <w:r>
              <w:rPr>
                <w:rFonts w:hint="eastAsia" w:ascii="宋体" w:hAnsi="宋体" w:eastAsia="宋体" w:cs="宋体"/>
                <w:sz w:val="20"/>
                <w:szCs w:val="20"/>
              </w:rPr>
              <w:t>4.案例：国双科技、华大基因、远大、隆基、北磨高科。</w:t>
            </w:r>
          </w:p>
        </w:tc>
        <w:tc>
          <w:tcPr>
            <w:tcW w:w="1216" w:type="dxa"/>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line="260" w:lineRule="auto"/>
              <w:jc w:val="center"/>
              <w:textAlignment w:val="auto"/>
              <w:rPr>
                <w:rFonts w:hint="eastAsia" w:ascii="宋体" w:hAnsi="宋体" w:eastAsia="宋体" w:cs="宋体"/>
                <w:b/>
                <w:bCs/>
                <w:sz w:val="20"/>
                <w:szCs w:val="20"/>
              </w:rPr>
            </w:pPr>
          </w:p>
          <w:p>
            <w:pPr>
              <w:pStyle w:val="29"/>
              <w:keepNext w:val="0"/>
              <w:keepLines w:val="0"/>
              <w:pageBreakBefore w:val="0"/>
              <w:kinsoku/>
              <w:wordWrap/>
              <w:overflowPunct/>
              <w:topLinePunct w:val="0"/>
              <w:autoSpaceDE/>
              <w:autoSpaceDN/>
              <w:bidi w:val="0"/>
              <w:adjustRightInd w:val="0"/>
              <w:snapToGrid w:val="0"/>
              <w:spacing w:line="260" w:lineRule="auto"/>
              <w:jc w:val="center"/>
              <w:textAlignment w:val="auto"/>
              <w:rPr>
                <w:rFonts w:hint="eastAsia" w:ascii="宋体" w:hAnsi="宋体" w:eastAsia="宋体" w:cs="宋体"/>
                <w:b/>
                <w:bCs/>
                <w:sz w:val="20"/>
                <w:szCs w:val="20"/>
              </w:rPr>
            </w:pPr>
            <w:r>
              <w:rPr>
                <w:rFonts w:hint="eastAsia" w:ascii="宋体" w:hAnsi="宋体" w:eastAsia="宋体" w:cs="宋体"/>
                <w:b/>
                <w:bCs/>
                <w:sz w:val="20"/>
                <w:szCs w:val="20"/>
              </w:rPr>
              <w:t>课堂讲授</w:t>
            </w:r>
          </w:p>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Autospacing="0" w:afterAutospacing="0" w:line="260" w:lineRule="auto"/>
              <w:jc w:val="center"/>
              <w:textAlignment w:val="auto"/>
              <w:rPr>
                <w:rFonts w:hint="eastAsia" w:ascii="宋体" w:hAnsi="宋体" w:eastAsia="宋体" w:cs="宋体"/>
                <w:sz w:val="20"/>
                <w:szCs w:val="20"/>
                <w:lang w:bidi="zh-CN"/>
              </w:rPr>
            </w:pPr>
          </w:p>
        </w:tc>
        <w:tc>
          <w:tcPr>
            <w:tcW w:w="1181"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0" w:beforeAutospacing="0" w:afterAutospacing="0" w:line="260" w:lineRule="auto"/>
              <w:jc w:val="both"/>
              <w:textAlignment w:val="auto"/>
              <w:rPr>
                <w:rFonts w:hint="eastAsia" w:ascii="宋体" w:hAnsi="宋体" w:eastAsia="宋体" w:cs="宋体"/>
                <w:sz w:val="20"/>
                <w:szCs w:val="20"/>
                <w:lang w:bidi="zh-CN"/>
              </w:rPr>
            </w:pPr>
            <w:r>
              <w:rPr>
                <w:rFonts w:hint="eastAsia" w:ascii="宋体" w:hAnsi="宋体" w:eastAsia="宋体" w:cs="宋体"/>
                <w:sz w:val="20"/>
                <w:szCs w:val="20"/>
              </w:rPr>
              <w:t>师生互动</w:t>
            </w:r>
          </w:p>
        </w:tc>
        <w:tc>
          <w:tcPr>
            <w:tcW w:w="2209"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Autospacing="0" w:afterAutospacing="0" w:line="260" w:lineRule="auto"/>
              <w:jc w:val="left"/>
              <w:textAlignment w:val="auto"/>
              <w:rPr>
                <w:rFonts w:hint="eastAsia" w:ascii="宋体" w:hAnsi="宋体" w:eastAsia="宋体" w:cs="宋体"/>
                <w:sz w:val="20"/>
                <w:szCs w:val="20"/>
                <w:lang w:bidi="zh-CN"/>
              </w:rPr>
            </w:pPr>
            <w:r>
              <w:rPr>
                <w:rFonts w:hint="eastAsia" w:ascii="宋体" w:hAnsi="宋体" w:eastAsia="宋体" w:cs="宋体"/>
                <w:sz w:val="20"/>
                <w:szCs w:val="20"/>
              </w:rPr>
              <w:t>选读：参考书</w:t>
            </w:r>
            <w:r>
              <w:rPr>
                <w:rFonts w:hint="eastAsia" w:cs="宋体"/>
                <w:sz w:val="20"/>
                <w:szCs w:val="20"/>
                <w:lang w:eastAsia="zh-CN"/>
              </w:rPr>
              <w:t>（</w:t>
            </w:r>
            <w:r>
              <w:rPr>
                <w:rFonts w:hint="eastAsia" w:ascii="宋体" w:hAnsi="宋体" w:eastAsia="宋体" w:cs="宋体"/>
                <w:i/>
                <w:iCs/>
                <w:color w:val="FF0000"/>
                <w:sz w:val="20"/>
                <w:szCs w:val="20"/>
              </w:rPr>
              <w:t>1) (2)</w:t>
            </w:r>
            <w:r>
              <w:rPr>
                <w:rFonts w:hint="eastAsia" w:ascii="宋体" w:hAnsi="宋体" w:eastAsia="宋体" w:cs="宋体"/>
                <w:sz w:val="20"/>
                <w:szCs w:val="20"/>
              </w:rPr>
              <w:t>（3）</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1838" w:hRule="atLeast"/>
        </w:trPr>
        <w:tc>
          <w:tcPr>
            <w:tcW w:w="918"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60" w:lineRule="auto"/>
              <w:jc w:val="center"/>
              <w:textAlignment w:val="auto"/>
              <w:rPr>
                <w:rFonts w:hint="eastAsia" w:ascii="宋体" w:hAnsi="宋体" w:eastAsia="宋体" w:cs="宋体"/>
                <w:sz w:val="20"/>
                <w:szCs w:val="20"/>
              </w:rPr>
            </w:pPr>
            <w:r>
              <w:rPr>
                <w:rFonts w:hint="eastAsia" w:ascii="宋体" w:hAnsi="宋体" w:eastAsia="宋体" w:cs="宋体"/>
                <w:sz w:val="20"/>
                <w:szCs w:val="20"/>
              </w:rPr>
              <w:t>第七周</w:t>
            </w:r>
          </w:p>
        </w:tc>
        <w:tc>
          <w:tcPr>
            <w:tcW w:w="2977"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Autospacing="0" w:afterAutospacing="0" w:line="260" w:lineRule="auto"/>
              <w:jc w:val="left"/>
              <w:textAlignment w:val="auto"/>
              <w:rPr>
                <w:rFonts w:hint="eastAsia" w:ascii="宋体" w:hAnsi="宋体" w:eastAsia="宋体" w:cs="宋体"/>
                <w:sz w:val="20"/>
                <w:szCs w:val="20"/>
              </w:rPr>
            </w:pPr>
            <w:r>
              <w:rPr>
                <w:rFonts w:hint="eastAsia" w:ascii="宋体" w:hAnsi="宋体" w:eastAsia="宋体" w:cs="宋体"/>
                <w:sz w:val="20"/>
                <w:szCs w:val="20"/>
              </w:rPr>
              <w:t>创新、创业与企业家精神（包括企业家精神的实质与误区）</w:t>
            </w:r>
          </w:p>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Autospacing="0" w:afterAutospacing="0" w:line="260" w:lineRule="auto"/>
              <w:jc w:val="left"/>
              <w:textAlignment w:val="auto"/>
              <w:rPr>
                <w:rFonts w:hint="eastAsia" w:ascii="宋体" w:hAnsi="宋体" w:eastAsia="宋体" w:cs="宋体"/>
                <w:sz w:val="20"/>
                <w:szCs w:val="20"/>
              </w:rPr>
            </w:pPr>
            <w:r>
              <w:rPr>
                <w:rFonts w:hint="eastAsia" w:ascii="宋体" w:hAnsi="宋体" w:eastAsia="宋体" w:cs="宋体"/>
                <w:sz w:val="20"/>
                <w:szCs w:val="20"/>
              </w:rPr>
              <w:t>1.创新创业是一项事业</w:t>
            </w:r>
          </w:p>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Autospacing="0" w:afterAutospacing="0" w:line="260" w:lineRule="auto"/>
              <w:jc w:val="left"/>
              <w:textAlignment w:val="auto"/>
              <w:rPr>
                <w:rFonts w:hint="eastAsia" w:ascii="宋体" w:hAnsi="宋体" w:eastAsia="宋体" w:cs="宋体"/>
                <w:sz w:val="20"/>
                <w:szCs w:val="20"/>
                <w:lang w:bidi="zh-CN"/>
              </w:rPr>
            </w:pPr>
            <w:r>
              <w:rPr>
                <w:rFonts w:hint="eastAsia" w:ascii="宋体" w:hAnsi="宋体" w:eastAsia="宋体" w:cs="宋体"/>
                <w:sz w:val="20"/>
                <w:szCs w:val="20"/>
              </w:rPr>
              <w:t>2.解读创新、创业的大家（刘振亚、曹德旺、苟量、简炼、汪建、祁国晟、JOBS, GATES, GROVE、MUSK、杨士勤、刘永坦、殷志强、CUSUMANO等）</w:t>
            </w:r>
          </w:p>
        </w:tc>
        <w:tc>
          <w:tcPr>
            <w:tcW w:w="1216" w:type="dxa"/>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line="260" w:lineRule="auto"/>
              <w:jc w:val="center"/>
              <w:textAlignment w:val="auto"/>
              <w:rPr>
                <w:rFonts w:hint="eastAsia" w:ascii="宋体" w:hAnsi="宋体" w:eastAsia="宋体" w:cs="宋体"/>
                <w:b/>
                <w:bCs/>
                <w:sz w:val="20"/>
                <w:szCs w:val="20"/>
              </w:rPr>
            </w:pPr>
            <w:r>
              <w:rPr>
                <w:rFonts w:hint="eastAsia" w:ascii="宋体" w:hAnsi="宋体" w:eastAsia="宋体" w:cs="宋体"/>
                <w:b/>
                <w:bCs/>
                <w:sz w:val="20"/>
                <w:szCs w:val="20"/>
              </w:rPr>
              <w:t>课堂讲授</w:t>
            </w:r>
          </w:p>
        </w:tc>
        <w:tc>
          <w:tcPr>
            <w:tcW w:w="1181" w:type="dxa"/>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line="260" w:lineRule="auto"/>
              <w:ind w:left="10"/>
              <w:jc w:val="center"/>
              <w:textAlignment w:val="auto"/>
              <w:rPr>
                <w:rFonts w:hint="eastAsia" w:ascii="宋体" w:hAnsi="宋体" w:eastAsia="宋体" w:cs="宋体"/>
                <w:sz w:val="20"/>
                <w:szCs w:val="20"/>
              </w:rPr>
            </w:pPr>
            <w:r>
              <w:rPr>
                <w:rFonts w:hint="eastAsia" w:ascii="宋体" w:hAnsi="宋体" w:eastAsia="宋体" w:cs="宋体"/>
                <w:sz w:val="20"/>
                <w:szCs w:val="20"/>
              </w:rPr>
              <w:t>师生互动</w:t>
            </w:r>
          </w:p>
        </w:tc>
        <w:tc>
          <w:tcPr>
            <w:tcW w:w="2209" w:type="dxa"/>
            <w:tcBorders>
              <w:tl2br w:val="nil"/>
              <w:tr2bl w:val="nil"/>
            </w:tcBorders>
            <w:vAlign w:val="center"/>
          </w:tcPr>
          <w:p>
            <w:pPr>
              <w:keepNext w:val="0"/>
              <w:keepLines w:val="0"/>
              <w:pageBreakBefore w:val="0"/>
              <w:kinsoku/>
              <w:wordWrap/>
              <w:overflowPunct/>
              <w:topLinePunct w:val="0"/>
              <w:autoSpaceDE/>
              <w:autoSpaceDN/>
              <w:bidi w:val="0"/>
              <w:spacing w:line="260" w:lineRule="auto"/>
              <w:jc w:val="left"/>
              <w:textAlignment w:val="auto"/>
              <w:rPr>
                <w:rFonts w:hint="eastAsia" w:ascii="宋体" w:hAnsi="宋体" w:eastAsia="宋体" w:cs="宋体"/>
                <w:bCs/>
                <w:sz w:val="20"/>
                <w:szCs w:val="20"/>
              </w:rPr>
            </w:pPr>
            <w:r>
              <w:rPr>
                <w:rFonts w:hint="eastAsia" w:ascii="宋体" w:hAnsi="宋体" w:eastAsia="宋体" w:cs="宋体"/>
                <w:sz w:val="20"/>
                <w:szCs w:val="20"/>
              </w:rPr>
              <w:t>选读：</w:t>
            </w:r>
            <w:r>
              <w:rPr>
                <w:rFonts w:hint="eastAsia" w:ascii="宋体" w:hAnsi="宋体" w:eastAsia="宋体" w:cs="宋体"/>
                <w:bCs/>
                <w:sz w:val="20"/>
                <w:szCs w:val="20"/>
              </w:rPr>
              <w:t xml:space="preserve">Yoffie，D. &amp; Cusumano, M. 2015. StrategyRules. Harper Business. </w:t>
            </w:r>
          </w:p>
          <w:p>
            <w:pPr>
              <w:pStyle w:val="29"/>
              <w:keepNext w:val="0"/>
              <w:keepLines w:val="0"/>
              <w:pageBreakBefore w:val="0"/>
              <w:kinsoku/>
              <w:wordWrap/>
              <w:overflowPunct/>
              <w:topLinePunct w:val="0"/>
              <w:autoSpaceDE/>
              <w:autoSpaceDN/>
              <w:bidi w:val="0"/>
              <w:adjustRightInd w:val="0"/>
              <w:snapToGrid w:val="0"/>
              <w:spacing w:line="260" w:lineRule="auto"/>
              <w:ind w:left="10"/>
              <w:jc w:val="left"/>
              <w:textAlignment w:val="auto"/>
              <w:rPr>
                <w:rFonts w:hint="eastAsia" w:ascii="宋体" w:hAnsi="宋体" w:eastAsia="宋体" w:cs="宋体"/>
                <w:sz w:val="20"/>
                <w:szCs w:val="20"/>
              </w:rPr>
            </w:pP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320" w:hRule="atLeast"/>
        </w:trPr>
        <w:tc>
          <w:tcPr>
            <w:tcW w:w="918"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260" w:lineRule="auto"/>
              <w:jc w:val="center"/>
              <w:textAlignment w:val="auto"/>
              <w:rPr>
                <w:rFonts w:hint="eastAsia" w:ascii="宋体" w:hAnsi="宋体" w:eastAsia="宋体" w:cs="宋体"/>
                <w:sz w:val="20"/>
                <w:szCs w:val="20"/>
              </w:rPr>
            </w:pPr>
            <w:r>
              <w:rPr>
                <w:rFonts w:hint="eastAsia" w:ascii="宋体" w:hAnsi="宋体" w:eastAsia="宋体" w:cs="宋体"/>
                <w:sz w:val="20"/>
                <w:szCs w:val="20"/>
              </w:rPr>
              <w:t>第八周</w:t>
            </w:r>
          </w:p>
        </w:tc>
        <w:tc>
          <w:tcPr>
            <w:tcW w:w="2977"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Autospacing="0" w:afterAutospacing="0" w:line="260" w:lineRule="auto"/>
              <w:jc w:val="left"/>
              <w:textAlignment w:val="auto"/>
              <w:rPr>
                <w:rFonts w:hint="eastAsia" w:ascii="宋体" w:hAnsi="宋体" w:eastAsia="宋体" w:cs="宋体"/>
                <w:sz w:val="20"/>
                <w:szCs w:val="20"/>
              </w:rPr>
            </w:pPr>
            <w:r>
              <w:rPr>
                <w:rFonts w:hint="eastAsia" w:ascii="宋体" w:hAnsi="宋体" w:eastAsia="宋体" w:cs="宋体"/>
                <w:sz w:val="20"/>
                <w:szCs w:val="20"/>
              </w:rPr>
              <w:t xml:space="preserve">创新、创业与国家政策 </w:t>
            </w:r>
            <w:r>
              <w:rPr>
                <w:rFonts w:hint="eastAsia" w:cs="宋体"/>
                <w:sz w:val="20"/>
                <w:szCs w:val="20"/>
                <w:lang w:eastAsia="zh-CN"/>
              </w:rPr>
              <w:t>（</w:t>
            </w:r>
            <w:r>
              <w:rPr>
                <w:rFonts w:hint="eastAsia" w:ascii="宋体" w:hAnsi="宋体" w:eastAsia="宋体" w:cs="宋体"/>
                <w:sz w:val="20"/>
                <w:szCs w:val="20"/>
              </w:rPr>
              <w:t>包括政策的重要性与误区</w:t>
            </w:r>
            <w:r>
              <w:rPr>
                <w:rFonts w:hint="eastAsia" w:cs="宋体"/>
                <w:sz w:val="20"/>
                <w:szCs w:val="20"/>
                <w:lang w:eastAsia="zh-CN"/>
              </w:rPr>
              <w:t>）</w:t>
            </w:r>
          </w:p>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Autospacing="0" w:afterAutospacing="0" w:line="260" w:lineRule="auto"/>
              <w:jc w:val="left"/>
              <w:textAlignment w:val="auto"/>
              <w:rPr>
                <w:rFonts w:hint="eastAsia" w:ascii="宋体" w:hAnsi="宋体" w:eastAsia="宋体" w:cs="宋体"/>
                <w:sz w:val="20"/>
                <w:szCs w:val="20"/>
              </w:rPr>
            </w:pPr>
            <w:r>
              <w:rPr>
                <w:rFonts w:hint="eastAsia" w:ascii="宋体" w:hAnsi="宋体" w:eastAsia="宋体" w:cs="宋体"/>
                <w:sz w:val="20"/>
                <w:szCs w:val="20"/>
              </w:rPr>
              <w:t>1.巨大争论：政府在创新创业中的作用</w:t>
            </w:r>
          </w:p>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Autospacing="0" w:afterAutospacing="0" w:line="260" w:lineRule="auto"/>
              <w:jc w:val="left"/>
              <w:textAlignment w:val="auto"/>
              <w:rPr>
                <w:rFonts w:hint="eastAsia" w:ascii="宋体" w:hAnsi="宋体" w:eastAsia="宋体" w:cs="宋体"/>
                <w:sz w:val="20"/>
                <w:szCs w:val="20"/>
                <w:lang w:bidi="zh-CN"/>
              </w:rPr>
            </w:pPr>
            <w:r>
              <w:rPr>
                <w:rFonts w:hint="eastAsia" w:ascii="宋体" w:hAnsi="宋体" w:eastAsia="宋体" w:cs="宋体"/>
                <w:sz w:val="20"/>
                <w:szCs w:val="20"/>
              </w:rPr>
              <w:t>2. 理论争论与实践结果：美国、中国、日本、韩国等的比较</w:t>
            </w:r>
          </w:p>
        </w:tc>
        <w:tc>
          <w:tcPr>
            <w:tcW w:w="1216" w:type="dxa"/>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line="260" w:lineRule="auto"/>
              <w:jc w:val="center"/>
              <w:textAlignment w:val="auto"/>
              <w:rPr>
                <w:rFonts w:hint="eastAsia" w:ascii="宋体" w:hAnsi="宋体" w:eastAsia="宋体" w:cs="宋体"/>
                <w:sz w:val="20"/>
                <w:szCs w:val="20"/>
              </w:rPr>
            </w:pPr>
            <w:r>
              <w:rPr>
                <w:rFonts w:hint="eastAsia" w:ascii="宋体" w:hAnsi="宋体" w:eastAsia="宋体" w:cs="宋体"/>
                <w:b/>
                <w:bCs/>
                <w:sz w:val="20"/>
                <w:szCs w:val="20"/>
              </w:rPr>
              <w:t>课堂讲授</w:t>
            </w:r>
          </w:p>
          <w:p>
            <w:pPr>
              <w:pStyle w:val="29"/>
              <w:keepNext w:val="0"/>
              <w:keepLines w:val="0"/>
              <w:pageBreakBefore w:val="0"/>
              <w:kinsoku/>
              <w:wordWrap/>
              <w:overflowPunct/>
              <w:topLinePunct w:val="0"/>
              <w:autoSpaceDE/>
              <w:autoSpaceDN/>
              <w:bidi w:val="0"/>
              <w:adjustRightInd w:val="0"/>
              <w:snapToGrid w:val="0"/>
              <w:spacing w:line="260" w:lineRule="auto"/>
              <w:ind w:left="10"/>
              <w:jc w:val="center"/>
              <w:textAlignment w:val="auto"/>
              <w:rPr>
                <w:rFonts w:hint="eastAsia" w:ascii="宋体" w:hAnsi="宋体" w:eastAsia="宋体" w:cs="宋体"/>
                <w:sz w:val="20"/>
                <w:szCs w:val="20"/>
              </w:rPr>
            </w:pPr>
            <w:r>
              <w:rPr>
                <w:rFonts w:hint="eastAsia" w:ascii="宋体" w:hAnsi="宋体" w:eastAsia="宋体" w:cs="宋体"/>
                <w:sz w:val="20"/>
                <w:szCs w:val="20"/>
              </w:rPr>
              <w:t>总结</w:t>
            </w:r>
          </w:p>
        </w:tc>
        <w:tc>
          <w:tcPr>
            <w:tcW w:w="1181" w:type="dxa"/>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line="260" w:lineRule="auto"/>
              <w:ind w:left="10"/>
              <w:jc w:val="center"/>
              <w:textAlignment w:val="auto"/>
              <w:rPr>
                <w:rFonts w:hint="eastAsia" w:ascii="宋体" w:hAnsi="宋体" w:eastAsia="宋体" w:cs="宋体"/>
                <w:sz w:val="20"/>
                <w:szCs w:val="20"/>
              </w:rPr>
            </w:pPr>
            <w:r>
              <w:rPr>
                <w:rFonts w:hint="eastAsia" w:ascii="宋体" w:hAnsi="宋体" w:eastAsia="宋体" w:cs="宋体"/>
                <w:sz w:val="20"/>
                <w:szCs w:val="20"/>
              </w:rPr>
              <w:t>师生互动</w:t>
            </w:r>
          </w:p>
        </w:tc>
        <w:tc>
          <w:tcPr>
            <w:tcW w:w="2209" w:type="dxa"/>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line="260" w:lineRule="auto"/>
              <w:ind w:left="10"/>
              <w:jc w:val="left"/>
              <w:textAlignment w:val="auto"/>
              <w:rPr>
                <w:rFonts w:hint="eastAsia" w:ascii="宋体" w:hAnsi="宋体" w:eastAsia="宋体" w:cs="宋体"/>
                <w:sz w:val="20"/>
                <w:szCs w:val="20"/>
              </w:rPr>
            </w:pPr>
            <w:r>
              <w:rPr>
                <w:rFonts w:hint="eastAsia" w:ascii="宋体" w:hAnsi="宋体" w:eastAsia="宋体" w:cs="宋体"/>
                <w:sz w:val="20"/>
                <w:szCs w:val="20"/>
              </w:rPr>
              <w:t>选读：</w:t>
            </w:r>
          </w:p>
          <w:p>
            <w:pPr>
              <w:pStyle w:val="29"/>
              <w:keepNext w:val="0"/>
              <w:keepLines w:val="0"/>
              <w:pageBreakBefore w:val="0"/>
              <w:kinsoku/>
              <w:wordWrap/>
              <w:overflowPunct/>
              <w:topLinePunct w:val="0"/>
              <w:autoSpaceDE/>
              <w:autoSpaceDN/>
              <w:bidi w:val="0"/>
              <w:adjustRightInd w:val="0"/>
              <w:snapToGrid w:val="0"/>
              <w:spacing w:line="260" w:lineRule="auto"/>
              <w:ind w:left="10"/>
              <w:jc w:val="left"/>
              <w:textAlignment w:val="auto"/>
              <w:rPr>
                <w:rFonts w:hint="eastAsia" w:ascii="宋体" w:hAnsi="宋体" w:eastAsia="宋体" w:cs="宋体"/>
                <w:sz w:val="20"/>
                <w:szCs w:val="20"/>
              </w:rPr>
            </w:pPr>
            <w:r>
              <w:rPr>
                <w:rFonts w:hint="eastAsia" w:ascii="宋体" w:hAnsi="宋体" w:eastAsia="宋体" w:cs="宋体"/>
                <w:sz w:val="20"/>
                <w:szCs w:val="20"/>
              </w:rPr>
              <w:t>王绍光，2015.中国崛起的世界意义。中信出版集团。</w:t>
            </w:r>
          </w:p>
          <w:p>
            <w:pPr>
              <w:pStyle w:val="29"/>
              <w:keepNext w:val="0"/>
              <w:keepLines w:val="0"/>
              <w:pageBreakBefore w:val="0"/>
              <w:kinsoku/>
              <w:wordWrap/>
              <w:overflowPunct/>
              <w:topLinePunct w:val="0"/>
              <w:autoSpaceDE/>
              <w:autoSpaceDN/>
              <w:bidi w:val="0"/>
              <w:adjustRightInd w:val="0"/>
              <w:snapToGrid w:val="0"/>
              <w:spacing w:line="260" w:lineRule="auto"/>
              <w:ind w:left="10"/>
              <w:jc w:val="left"/>
              <w:textAlignment w:val="auto"/>
              <w:rPr>
                <w:rFonts w:hint="eastAsia" w:ascii="宋体" w:hAnsi="宋体" w:eastAsia="宋体" w:cs="宋体"/>
                <w:sz w:val="20"/>
                <w:szCs w:val="20"/>
              </w:rPr>
            </w:pPr>
            <w:r>
              <w:rPr>
                <w:rFonts w:hint="eastAsia" w:ascii="宋体" w:hAnsi="宋体" w:eastAsia="宋体" w:cs="宋体"/>
                <w:sz w:val="20"/>
                <w:szCs w:val="20"/>
              </w:rPr>
              <w:t>Mazzucato, M. 2016. From market fixing tomarket-creating: a new framework for innovation policy. Industry and Innovation, vol. 23, no. 02, 140–156.</w:t>
            </w:r>
          </w:p>
        </w:tc>
      </w:tr>
    </w:tbl>
    <w:p>
      <w:pPr>
        <w:spacing w:beforeLines="50"/>
        <w:rPr>
          <w:rFonts w:hint="eastAsia"/>
          <w:b/>
          <w:sz w:val="15"/>
          <w:szCs w:val="15"/>
          <w:lang w:val="en-US"/>
        </w:rPr>
      </w:pPr>
    </w:p>
    <w:p>
      <w:pPr>
        <w:spacing w:beforeLines="50"/>
        <w:rPr>
          <w:rFonts w:hint="eastAsia"/>
          <w:b/>
          <w:sz w:val="15"/>
          <w:szCs w:val="15"/>
          <w:lang w:val="en-US"/>
        </w:rPr>
      </w:pPr>
    </w:p>
    <w:p>
      <w:pPr>
        <w:keepNext w:val="0"/>
        <w:keepLines w:val="0"/>
        <w:pageBreakBefore w:val="0"/>
        <w:widowControl w:val="0"/>
        <w:numPr>
          <w:ilvl w:val="0"/>
          <w:numId w:val="3"/>
        </w:numPr>
        <w:kinsoku/>
        <w:wordWrap/>
        <w:overflowPunct/>
        <w:topLinePunct w:val="0"/>
        <w:autoSpaceDE/>
        <w:autoSpaceDN/>
        <w:bidi w:val="0"/>
        <w:adjustRightInd/>
        <w:snapToGrid/>
        <w:spacing w:after="40" w:line="360" w:lineRule="auto"/>
        <w:ind w:left="20" w:leftChars="0" w:firstLine="420" w:firstLineChars="0"/>
        <w:textAlignment w:val="auto"/>
        <w:rPr>
          <w:rFonts w:hint="eastAsia"/>
          <w:b/>
          <w:sz w:val="24"/>
          <w:szCs w:val="24"/>
        </w:rPr>
      </w:pPr>
      <w:r>
        <w:rPr>
          <w:rFonts w:hint="eastAsia"/>
          <w:b/>
          <w:sz w:val="24"/>
          <w:szCs w:val="24"/>
        </w:rPr>
        <w:t>教学特色</w:t>
      </w:r>
    </w:p>
    <w:p>
      <w:pPr>
        <w:spacing w:line="360" w:lineRule="auto"/>
        <w:ind w:firstLine="720" w:firstLineChars="300"/>
        <w:rPr>
          <w:sz w:val="24"/>
        </w:rPr>
      </w:pPr>
      <w:r>
        <w:rPr>
          <w:rFonts w:hint="eastAsia"/>
          <w:sz w:val="24"/>
        </w:rPr>
        <w:t>本课程的教学特色主要是四个方面：</w:t>
      </w:r>
    </w:p>
    <w:p>
      <w:pPr>
        <w:spacing w:line="360" w:lineRule="auto"/>
        <w:ind w:firstLine="720" w:firstLineChars="300"/>
        <w:rPr>
          <w:sz w:val="24"/>
        </w:rPr>
      </w:pPr>
      <w:r>
        <w:rPr>
          <w:rFonts w:hint="eastAsia"/>
          <w:sz w:val="24"/>
        </w:rPr>
        <w:t>第一，强调理论与实践高度融合，特别是通过典型案例来理解理论知识。这样做的一个原因是，课程时间短，没有足够的时间进行系统全面的理论学习。在这种情况下，以典型案例为载体、通过理论与实践融合，可以达到比较好</w:t>
      </w:r>
      <w:r>
        <w:rPr>
          <w:rFonts w:hint="eastAsia"/>
          <w:sz w:val="24"/>
          <w:lang w:eastAsia="zh-CN"/>
        </w:rPr>
        <w:t>地</w:t>
      </w:r>
      <w:r>
        <w:rPr>
          <w:rFonts w:hint="eastAsia"/>
          <w:sz w:val="24"/>
        </w:rPr>
        <w:t>学习效果。</w:t>
      </w:r>
    </w:p>
    <w:p>
      <w:pPr>
        <w:spacing w:line="360" w:lineRule="auto"/>
        <w:ind w:firstLine="720" w:firstLineChars="300"/>
        <w:rPr>
          <w:sz w:val="24"/>
        </w:rPr>
      </w:pPr>
      <w:r>
        <w:rPr>
          <w:rFonts w:hint="eastAsia"/>
          <w:sz w:val="24"/>
        </w:rPr>
        <w:t>第二，强调中国创新、创业的特点。比如，为什么作为一个发展中国家，中国的创新、创业成就</w:t>
      </w:r>
      <w:r>
        <w:rPr>
          <w:rFonts w:hint="eastAsia"/>
          <w:sz w:val="24"/>
          <w:lang w:eastAsia="zh-CN"/>
        </w:rPr>
        <w:t>非常大</w:t>
      </w:r>
      <w:r>
        <w:rPr>
          <w:rFonts w:hint="eastAsia"/>
          <w:sz w:val="24"/>
        </w:rPr>
        <w:t>，特别是为什么新一代的创业者可以是走在世界前列（大疆无人机、华大基因、隆基硅材料、国双科技、清华阳光、万洲焊接等）。又比如，为什么中国的创新也面临巨大的挑战，为什么 40多年了，“技术卡脖子”问题仍然这么突出，如何才能真正实现科学和技术的“自立自强”？</w:t>
      </w:r>
    </w:p>
    <w:p>
      <w:pPr>
        <w:spacing w:line="360" w:lineRule="auto"/>
        <w:ind w:firstLine="720" w:firstLineChars="300"/>
        <w:rPr>
          <w:sz w:val="24"/>
        </w:rPr>
      </w:pPr>
      <w:r>
        <w:rPr>
          <w:rFonts w:hint="eastAsia"/>
          <w:sz w:val="24"/>
        </w:rPr>
        <w:t>第三，强调企业家精神。创新是一种使命，创业也是一种使命；创新、创业不能抱怨环境不好，而是在困境中开拓出一片新天地。希望同学们能够理解到，这才是创新、创业的本质。</w:t>
      </w:r>
    </w:p>
    <w:p>
      <w:pPr>
        <w:spacing w:line="360" w:lineRule="auto"/>
        <w:ind w:firstLine="720" w:firstLineChars="300"/>
        <w:rPr>
          <w:rFonts w:hint="eastAsia"/>
          <w:sz w:val="24"/>
        </w:rPr>
      </w:pPr>
      <w:r>
        <w:rPr>
          <w:rFonts w:hint="eastAsia"/>
          <w:sz w:val="24"/>
        </w:rPr>
        <w:t>第四，强调主动学习和思维能力培养。比如，没有必读的文章或者书，但是希望主动阅读“选读”的内容。</w:t>
      </w:r>
    </w:p>
    <w:p>
      <w:pPr>
        <w:keepNext w:val="0"/>
        <w:keepLines w:val="0"/>
        <w:pageBreakBefore w:val="0"/>
        <w:widowControl w:val="0"/>
        <w:numPr>
          <w:ilvl w:val="0"/>
          <w:numId w:val="3"/>
        </w:numPr>
        <w:kinsoku/>
        <w:wordWrap/>
        <w:overflowPunct/>
        <w:topLinePunct w:val="0"/>
        <w:autoSpaceDE/>
        <w:autoSpaceDN/>
        <w:bidi w:val="0"/>
        <w:adjustRightInd/>
        <w:snapToGrid/>
        <w:spacing w:after="40" w:line="360" w:lineRule="auto"/>
        <w:ind w:left="20" w:leftChars="0" w:firstLine="420" w:firstLineChars="0"/>
        <w:textAlignment w:val="auto"/>
        <w:rPr>
          <w:rFonts w:hint="eastAsia"/>
          <w:b/>
          <w:sz w:val="24"/>
          <w:szCs w:val="24"/>
          <w:lang w:val="en-US"/>
        </w:rPr>
      </w:pPr>
      <w:r>
        <w:rPr>
          <w:rFonts w:hint="eastAsia"/>
          <w:b/>
          <w:sz w:val="24"/>
          <w:szCs w:val="24"/>
        </w:rPr>
        <w:t>教材与参考书目</w:t>
      </w:r>
    </w:p>
    <w:tbl>
      <w:tblPr>
        <w:tblStyle w:val="23"/>
        <w:tblW w:w="8419" w:type="dxa"/>
        <w:tblInd w:w="112" w:type="dxa"/>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Layout w:type="autofit"/>
        <w:tblCellMar>
          <w:top w:w="113" w:type="dxa"/>
          <w:left w:w="108" w:type="dxa"/>
          <w:bottom w:w="113" w:type="dxa"/>
          <w:right w:w="108" w:type="dxa"/>
        </w:tblCellMar>
      </w:tblPr>
      <w:tblGrid>
        <w:gridCol w:w="1467"/>
        <w:gridCol w:w="2926"/>
        <w:gridCol w:w="1431"/>
        <w:gridCol w:w="1316"/>
        <w:gridCol w:w="1279"/>
      </w:tblGrid>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113" w:type="dxa"/>
            <w:left w:w="108" w:type="dxa"/>
            <w:bottom w:w="113" w:type="dxa"/>
            <w:right w:w="108" w:type="dxa"/>
          </w:tblCellMar>
        </w:tblPrEx>
        <w:trPr>
          <w:trHeight w:val="494" w:hRule="atLeast"/>
        </w:trPr>
        <w:tc>
          <w:tcPr>
            <w:tcW w:w="1469" w:type="dxa"/>
            <w:tcBorders>
              <w:tl2br w:val="nil"/>
              <w:tr2bl w:val="nil"/>
            </w:tcBorders>
            <w:shd w:val="clear" w:color="auto" w:fill="DAE3F3" w:themeFill="accent5" w:themeFillTint="32"/>
            <w:vAlign w:val="center"/>
          </w:tcPr>
          <w:p>
            <w:pPr>
              <w:keepNext w:val="0"/>
              <w:keepLines w:val="0"/>
              <w:pageBreakBefore w:val="0"/>
              <w:widowControl w:val="0"/>
              <w:kinsoku/>
              <w:wordWrap/>
              <w:overflowPunct/>
              <w:topLinePunct w:val="0"/>
              <w:autoSpaceDE/>
              <w:autoSpaceDN/>
              <w:bidi w:val="0"/>
              <w:adjustRightInd w:val="0"/>
              <w:snapToGrid w:val="0"/>
              <w:spacing w:after="0" w:line="260" w:lineRule="auto"/>
              <w:jc w:val="center"/>
              <w:textAlignment w:val="auto"/>
              <w:rPr>
                <w:rFonts w:hint="eastAsia" w:ascii="宋体" w:hAnsi="宋体" w:eastAsia="宋体" w:cs="宋体"/>
                <w:b/>
                <w:bCs/>
                <w:color w:val="auto"/>
              </w:rPr>
            </w:pPr>
            <w:r>
              <w:rPr>
                <w:rFonts w:hint="eastAsia" w:ascii="宋体" w:hAnsi="宋体" w:eastAsia="宋体" w:cs="宋体"/>
                <w:b/>
                <w:bCs/>
                <w:color w:val="auto"/>
              </w:rPr>
              <w:t>类型</w:t>
            </w:r>
          </w:p>
        </w:tc>
        <w:tc>
          <w:tcPr>
            <w:tcW w:w="2928" w:type="dxa"/>
            <w:tcBorders>
              <w:tl2br w:val="nil"/>
              <w:tr2bl w:val="nil"/>
            </w:tcBorders>
            <w:shd w:val="clear" w:color="auto" w:fill="DAE3F3" w:themeFill="accent5" w:themeFillTint="32"/>
            <w:vAlign w:val="center"/>
          </w:tcPr>
          <w:p>
            <w:pPr>
              <w:keepNext w:val="0"/>
              <w:keepLines w:val="0"/>
              <w:pageBreakBefore w:val="0"/>
              <w:widowControl w:val="0"/>
              <w:kinsoku/>
              <w:wordWrap/>
              <w:overflowPunct/>
              <w:topLinePunct w:val="0"/>
              <w:autoSpaceDE/>
              <w:autoSpaceDN/>
              <w:bidi w:val="0"/>
              <w:adjustRightInd w:val="0"/>
              <w:snapToGrid w:val="0"/>
              <w:spacing w:after="0" w:line="260" w:lineRule="auto"/>
              <w:jc w:val="center"/>
              <w:textAlignment w:val="auto"/>
              <w:rPr>
                <w:rFonts w:hint="eastAsia" w:ascii="宋体" w:hAnsi="宋体" w:eastAsia="宋体" w:cs="宋体"/>
                <w:b/>
                <w:bCs/>
                <w:color w:val="auto"/>
              </w:rPr>
            </w:pPr>
            <w:r>
              <w:rPr>
                <w:rFonts w:hint="eastAsia" w:ascii="宋体" w:hAnsi="宋体" w:eastAsia="宋体" w:cs="宋体"/>
                <w:b/>
                <w:bCs/>
                <w:color w:val="auto"/>
              </w:rPr>
              <w:t>书名</w:t>
            </w:r>
          </w:p>
        </w:tc>
        <w:tc>
          <w:tcPr>
            <w:tcW w:w="1432" w:type="dxa"/>
            <w:tcBorders>
              <w:tl2br w:val="nil"/>
              <w:tr2bl w:val="nil"/>
            </w:tcBorders>
            <w:shd w:val="clear" w:color="auto" w:fill="DAE3F3" w:themeFill="accent5" w:themeFillTint="32"/>
            <w:vAlign w:val="center"/>
          </w:tcPr>
          <w:p>
            <w:pPr>
              <w:keepNext w:val="0"/>
              <w:keepLines w:val="0"/>
              <w:pageBreakBefore w:val="0"/>
              <w:widowControl w:val="0"/>
              <w:kinsoku/>
              <w:wordWrap/>
              <w:overflowPunct/>
              <w:topLinePunct w:val="0"/>
              <w:autoSpaceDE/>
              <w:autoSpaceDN/>
              <w:bidi w:val="0"/>
              <w:adjustRightInd w:val="0"/>
              <w:snapToGrid w:val="0"/>
              <w:spacing w:after="0" w:line="260" w:lineRule="auto"/>
              <w:jc w:val="center"/>
              <w:textAlignment w:val="auto"/>
              <w:rPr>
                <w:rFonts w:hint="eastAsia" w:ascii="宋体" w:hAnsi="宋体" w:eastAsia="宋体" w:cs="宋体"/>
                <w:b/>
                <w:bCs/>
                <w:color w:val="auto"/>
              </w:rPr>
            </w:pPr>
            <w:r>
              <w:rPr>
                <w:rFonts w:hint="eastAsia" w:ascii="宋体" w:hAnsi="宋体" w:eastAsia="宋体" w:cs="宋体"/>
                <w:b/>
                <w:bCs/>
                <w:color w:val="auto"/>
              </w:rPr>
              <w:t>作者</w:t>
            </w:r>
          </w:p>
        </w:tc>
        <w:tc>
          <w:tcPr>
            <w:tcW w:w="1310" w:type="dxa"/>
            <w:tcBorders>
              <w:tl2br w:val="nil"/>
              <w:tr2bl w:val="nil"/>
            </w:tcBorders>
            <w:shd w:val="clear" w:color="auto" w:fill="DAE3F3" w:themeFill="accent5" w:themeFillTint="32"/>
            <w:vAlign w:val="center"/>
          </w:tcPr>
          <w:p>
            <w:pPr>
              <w:keepNext w:val="0"/>
              <w:keepLines w:val="0"/>
              <w:pageBreakBefore w:val="0"/>
              <w:widowControl w:val="0"/>
              <w:kinsoku/>
              <w:wordWrap/>
              <w:overflowPunct/>
              <w:topLinePunct w:val="0"/>
              <w:autoSpaceDE/>
              <w:autoSpaceDN/>
              <w:bidi w:val="0"/>
              <w:adjustRightInd w:val="0"/>
              <w:snapToGrid w:val="0"/>
              <w:spacing w:after="0" w:line="260" w:lineRule="auto"/>
              <w:jc w:val="center"/>
              <w:textAlignment w:val="auto"/>
              <w:rPr>
                <w:rFonts w:hint="eastAsia" w:ascii="宋体" w:hAnsi="宋体" w:eastAsia="宋体" w:cs="宋体"/>
                <w:b/>
                <w:bCs/>
                <w:color w:val="auto"/>
              </w:rPr>
            </w:pPr>
            <w:r>
              <w:rPr>
                <w:rFonts w:hint="eastAsia" w:ascii="宋体" w:hAnsi="宋体" w:eastAsia="宋体" w:cs="宋体"/>
                <w:b/>
                <w:bCs/>
                <w:color w:val="auto"/>
              </w:rPr>
              <w:t>出版社</w:t>
            </w:r>
          </w:p>
        </w:tc>
        <w:tc>
          <w:tcPr>
            <w:tcW w:w="1280" w:type="dxa"/>
            <w:tcBorders>
              <w:tl2br w:val="nil"/>
              <w:tr2bl w:val="nil"/>
            </w:tcBorders>
            <w:shd w:val="clear" w:color="auto" w:fill="DAE3F3" w:themeFill="accent5" w:themeFillTint="32"/>
            <w:vAlign w:val="center"/>
          </w:tcPr>
          <w:p>
            <w:pPr>
              <w:keepNext w:val="0"/>
              <w:keepLines w:val="0"/>
              <w:pageBreakBefore w:val="0"/>
              <w:widowControl w:val="0"/>
              <w:kinsoku/>
              <w:wordWrap/>
              <w:overflowPunct/>
              <w:topLinePunct w:val="0"/>
              <w:autoSpaceDE/>
              <w:autoSpaceDN/>
              <w:bidi w:val="0"/>
              <w:adjustRightInd w:val="0"/>
              <w:snapToGrid w:val="0"/>
              <w:spacing w:after="0" w:line="260" w:lineRule="auto"/>
              <w:jc w:val="center"/>
              <w:textAlignment w:val="auto"/>
              <w:rPr>
                <w:rFonts w:hint="eastAsia" w:ascii="宋体" w:hAnsi="宋体" w:eastAsia="宋体" w:cs="宋体"/>
                <w:b/>
                <w:bCs/>
                <w:color w:val="auto"/>
              </w:rPr>
            </w:pPr>
            <w:r>
              <w:rPr>
                <w:rFonts w:hint="eastAsia" w:ascii="宋体" w:hAnsi="宋体" w:eastAsia="宋体" w:cs="宋体"/>
                <w:b/>
                <w:bCs/>
                <w:color w:val="auto"/>
              </w:rPr>
              <w:t>出版年份</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113" w:type="dxa"/>
            <w:left w:w="108" w:type="dxa"/>
            <w:bottom w:w="113" w:type="dxa"/>
            <w:right w:w="108" w:type="dxa"/>
          </w:tblCellMar>
        </w:tblPrEx>
        <w:tc>
          <w:tcPr>
            <w:tcW w:w="146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before="157" w:beforeLines="50" w:after="40" w:line="260" w:lineRule="auto"/>
              <w:jc w:val="center"/>
              <w:textAlignment w:val="auto"/>
              <w:rPr>
                <w:rFonts w:hint="eastAsia" w:ascii="宋体" w:hAnsi="宋体" w:eastAsia="宋体" w:cs="宋体"/>
              </w:rPr>
            </w:pPr>
            <w:r>
              <w:rPr>
                <w:rFonts w:hint="eastAsia" w:ascii="宋体" w:hAnsi="宋体" w:eastAsia="宋体" w:cs="宋体"/>
              </w:rPr>
              <w:t>参考书</w:t>
            </w:r>
            <w:r>
              <w:rPr>
                <w:rFonts w:hint="eastAsia" w:cs="宋体"/>
                <w:lang w:eastAsia="zh-CN"/>
              </w:rPr>
              <w:t>（</w:t>
            </w:r>
            <w:r>
              <w:rPr>
                <w:rFonts w:hint="eastAsia" w:ascii="宋体" w:hAnsi="宋体" w:eastAsia="宋体" w:cs="宋体"/>
              </w:rPr>
              <w:t>1)</w:t>
            </w:r>
          </w:p>
        </w:tc>
        <w:tc>
          <w:tcPr>
            <w:tcW w:w="2928"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before="157" w:beforeLines="50" w:after="40" w:line="260" w:lineRule="auto"/>
              <w:jc w:val="center"/>
              <w:textAlignment w:val="auto"/>
              <w:rPr>
                <w:rFonts w:hint="eastAsia" w:ascii="宋体" w:hAnsi="宋体" w:eastAsia="宋体" w:cs="宋体"/>
              </w:rPr>
            </w:pPr>
            <w:r>
              <w:rPr>
                <w:rFonts w:hint="eastAsia" w:ascii="宋体" w:hAnsi="宋体" w:eastAsia="宋体" w:cs="宋体"/>
              </w:rPr>
              <w:t>企业自主创新：战略与方法</w:t>
            </w:r>
          </w:p>
        </w:tc>
        <w:tc>
          <w:tcPr>
            <w:tcW w:w="143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before="157" w:beforeLines="50" w:after="40" w:line="260" w:lineRule="auto"/>
              <w:jc w:val="center"/>
              <w:textAlignment w:val="auto"/>
              <w:rPr>
                <w:rFonts w:hint="eastAsia" w:ascii="宋体" w:hAnsi="宋体" w:eastAsia="宋体" w:cs="宋体"/>
              </w:rPr>
            </w:pPr>
            <w:r>
              <w:rPr>
                <w:rFonts w:hint="eastAsia" w:ascii="宋体" w:hAnsi="宋体" w:eastAsia="宋体" w:cs="宋体"/>
              </w:rPr>
              <w:t>高旭东</w:t>
            </w:r>
          </w:p>
        </w:tc>
        <w:tc>
          <w:tcPr>
            <w:tcW w:w="131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260" w:lineRule="auto"/>
              <w:jc w:val="center"/>
              <w:textAlignment w:val="auto"/>
              <w:rPr>
                <w:rFonts w:hint="eastAsia" w:ascii="宋体" w:hAnsi="宋体" w:eastAsia="宋体" w:cs="宋体"/>
              </w:rPr>
            </w:pPr>
            <w:r>
              <w:rPr>
                <w:rFonts w:hint="eastAsia" w:ascii="宋体" w:hAnsi="宋体" w:eastAsia="宋体" w:cs="宋体"/>
              </w:rPr>
              <w:t>知识产权出版社</w:t>
            </w:r>
          </w:p>
        </w:tc>
        <w:tc>
          <w:tcPr>
            <w:tcW w:w="128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before="157" w:beforeLines="50" w:after="40" w:line="260" w:lineRule="auto"/>
              <w:jc w:val="center"/>
              <w:textAlignment w:val="auto"/>
              <w:rPr>
                <w:rFonts w:hint="eastAsia" w:ascii="宋体" w:hAnsi="宋体" w:eastAsia="宋体" w:cs="宋体"/>
              </w:rPr>
            </w:pPr>
            <w:r>
              <w:rPr>
                <w:rFonts w:hint="eastAsia" w:ascii="宋体" w:hAnsi="宋体" w:eastAsia="宋体" w:cs="宋体"/>
              </w:rPr>
              <w:t>2007</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113" w:type="dxa"/>
            <w:left w:w="108" w:type="dxa"/>
            <w:bottom w:w="113" w:type="dxa"/>
            <w:right w:w="108" w:type="dxa"/>
          </w:tblCellMar>
        </w:tblPrEx>
        <w:tc>
          <w:tcPr>
            <w:tcW w:w="146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before="157" w:beforeLines="50" w:after="40" w:line="260" w:lineRule="auto"/>
              <w:jc w:val="center"/>
              <w:textAlignment w:val="auto"/>
              <w:rPr>
                <w:rFonts w:hint="eastAsia" w:ascii="宋体" w:hAnsi="宋体" w:eastAsia="宋体" w:cs="宋体"/>
              </w:rPr>
            </w:pPr>
            <w:r>
              <w:rPr>
                <w:rFonts w:hint="eastAsia" w:ascii="宋体" w:hAnsi="宋体" w:eastAsia="宋体" w:cs="宋体"/>
              </w:rPr>
              <w:t>参考书</w:t>
            </w:r>
            <w:r>
              <w:rPr>
                <w:rFonts w:hint="eastAsia" w:cs="宋体"/>
                <w:lang w:eastAsia="zh-CN"/>
              </w:rPr>
              <w:t>（</w:t>
            </w:r>
            <w:r>
              <w:rPr>
                <w:rFonts w:hint="eastAsia" w:ascii="宋体" w:hAnsi="宋体" w:eastAsia="宋体" w:cs="宋体"/>
              </w:rPr>
              <w:t>2)</w:t>
            </w:r>
          </w:p>
        </w:tc>
        <w:tc>
          <w:tcPr>
            <w:tcW w:w="2928"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before="157" w:beforeLines="50" w:after="40" w:line="260" w:lineRule="auto"/>
              <w:jc w:val="center"/>
              <w:textAlignment w:val="auto"/>
              <w:rPr>
                <w:rFonts w:hint="eastAsia" w:ascii="宋体" w:hAnsi="宋体" w:eastAsia="宋体" w:cs="宋体"/>
              </w:rPr>
            </w:pPr>
            <w:r>
              <w:rPr>
                <w:rFonts w:hint="eastAsia" w:ascii="宋体" w:hAnsi="宋体" w:eastAsia="宋体" w:cs="宋体"/>
              </w:rPr>
              <w:t>中国经济发展新阶段</w:t>
            </w:r>
          </w:p>
        </w:tc>
        <w:tc>
          <w:tcPr>
            <w:tcW w:w="143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before="157" w:beforeLines="50" w:after="40" w:line="260" w:lineRule="auto"/>
              <w:jc w:val="center"/>
              <w:textAlignment w:val="auto"/>
              <w:rPr>
                <w:rFonts w:hint="eastAsia" w:ascii="宋体" w:hAnsi="宋体" w:eastAsia="宋体" w:cs="宋体"/>
              </w:rPr>
            </w:pPr>
            <w:r>
              <w:rPr>
                <w:rFonts w:hint="eastAsia" w:ascii="宋体" w:hAnsi="宋体" w:eastAsia="宋体" w:cs="宋体"/>
              </w:rPr>
              <w:t>高旭东</w:t>
            </w:r>
          </w:p>
        </w:tc>
        <w:tc>
          <w:tcPr>
            <w:tcW w:w="131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before="63" w:beforeLines="20" w:after="40" w:line="260" w:lineRule="auto"/>
              <w:jc w:val="center"/>
              <w:textAlignment w:val="auto"/>
              <w:rPr>
                <w:rFonts w:hint="eastAsia" w:ascii="宋体" w:hAnsi="宋体" w:eastAsia="宋体" w:cs="宋体"/>
              </w:rPr>
            </w:pPr>
            <w:r>
              <w:rPr>
                <w:rFonts w:hint="eastAsia" w:ascii="宋体" w:hAnsi="宋体" w:eastAsia="宋体" w:cs="宋体"/>
              </w:rPr>
              <w:t>清华大学出版社</w:t>
            </w:r>
          </w:p>
        </w:tc>
        <w:tc>
          <w:tcPr>
            <w:tcW w:w="128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before="157" w:beforeLines="50" w:after="40" w:line="260" w:lineRule="auto"/>
              <w:jc w:val="center"/>
              <w:textAlignment w:val="auto"/>
              <w:rPr>
                <w:rFonts w:hint="eastAsia" w:ascii="宋体" w:hAnsi="宋体" w:eastAsia="宋体" w:cs="宋体"/>
              </w:rPr>
            </w:pPr>
            <w:r>
              <w:rPr>
                <w:rFonts w:hint="eastAsia" w:ascii="宋体" w:hAnsi="宋体" w:eastAsia="宋体" w:cs="宋体"/>
              </w:rPr>
              <w:t>预计今年</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113" w:type="dxa"/>
            <w:left w:w="108" w:type="dxa"/>
            <w:bottom w:w="113" w:type="dxa"/>
            <w:right w:w="108" w:type="dxa"/>
          </w:tblCellMar>
        </w:tblPrEx>
        <w:trPr>
          <w:trHeight w:val="967" w:hRule="atLeast"/>
        </w:trPr>
        <w:tc>
          <w:tcPr>
            <w:tcW w:w="146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40" w:line="260" w:lineRule="auto"/>
              <w:jc w:val="center"/>
              <w:textAlignment w:val="auto"/>
              <w:rPr>
                <w:rFonts w:hint="eastAsia" w:ascii="宋体" w:hAnsi="宋体" w:eastAsia="宋体" w:cs="宋体"/>
              </w:rPr>
            </w:pPr>
            <w:r>
              <w:rPr>
                <w:rFonts w:hint="eastAsia" w:ascii="宋体" w:hAnsi="宋体" w:eastAsia="宋体" w:cs="宋体"/>
              </w:rPr>
              <w:t>参考书</w:t>
            </w:r>
            <w:r>
              <w:rPr>
                <w:rFonts w:hint="eastAsia" w:cs="宋体"/>
                <w:lang w:eastAsia="zh-CN"/>
              </w:rPr>
              <w:t>（</w:t>
            </w:r>
            <w:r>
              <w:rPr>
                <w:rFonts w:hint="eastAsia" w:ascii="宋体" w:hAnsi="宋体" w:eastAsia="宋体" w:cs="宋体"/>
              </w:rPr>
              <w:t>3)</w:t>
            </w:r>
          </w:p>
        </w:tc>
        <w:tc>
          <w:tcPr>
            <w:tcW w:w="2928" w:type="dxa"/>
            <w:tcBorders>
              <w:tl2br w:val="nil"/>
              <w:tr2bl w:val="nil"/>
            </w:tcBorders>
            <w:vAlign w:val="center"/>
          </w:tcPr>
          <w:p>
            <w:pPr>
              <w:adjustRightInd w:val="0"/>
              <w:snapToGrid w:val="0"/>
              <w:jc w:val="center"/>
              <w:rPr>
                <w:rFonts w:hint="eastAsia" w:ascii="宋体" w:hAnsi="宋体" w:eastAsia="宋体" w:cs="宋体"/>
                <w:lang w:val="en-US" w:eastAsia="zh-CN"/>
              </w:rPr>
            </w:pPr>
            <w:r>
              <w:rPr>
                <w:rFonts w:hint="eastAsia" w:ascii="宋体" w:hAnsi="宋体" w:eastAsia="宋体" w:cs="宋体"/>
                <w:lang w:val="en-US" w:eastAsia="zh-CN"/>
              </w:rPr>
              <w:t>Schumpeterian analysis of economiccatch-up</w:t>
            </w:r>
          </w:p>
        </w:tc>
        <w:tc>
          <w:tcPr>
            <w:tcW w:w="143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260" w:lineRule="auto"/>
              <w:jc w:val="center"/>
              <w:textAlignment w:val="auto"/>
              <w:rPr>
                <w:rFonts w:hint="eastAsia" w:ascii="宋体" w:hAnsi="宋体" w:eastAsia="宋体" w:cs="宋体"/>
                <w:kern w:val="2"/>
                <w:sz w:val="21"/>
                <w:szCs w:val="24"/>
                <w:lang w:val="en-US" w:eastAsia="zh-CN" w:bidi="ar-SA"/>
              </w:rPr>
            </w:pPr>
            <w:r>
              <w:rPr>
                <w:rFonts w:hint="eastAsia" w:ascii="宋体" w:hAnsi="宋体" w:eastAsia="宋体" w:cs="宋体"/>
                <w:szCs w:val="21"/>
              </w:rPr>
              <w:t xml:space="preserve">Lee. K. </w:t>
            </w:r>
          </w:p>
        </w:tc>
        <w:tc>
          <w:tcPr>
            <w:tcW w:w="131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260" w:lineRule="auto"/>
              <w:jc w:val="center"/>
              <w:textAlignment w:val="auto"/>
              <w:rPr>
                <w:rFonts w:hint="eastAsia" w:ascii="宋体" w:hAnsi="宋体" w:eastAsia="宋体" w:cs="宋体"/>
                <w:kern w:val="2"/>
                <w:sz w:val="21"/>
                <w:szCs w:val="24"/>
                <w:lang w:val="en-US" w:eastAsia="zh-CN" w:bidi="ar-SA"/>
              </w:rPr>
            </w:pPr>
            <w:r>
              <w:rPr>
                <w:rFonts w:hint="eastAsia" w:ascii="宋体" w:hAnsi="宋体" w:eastAsia="宋体" w:cs="宋体"/>
                <w:szCs w:val="21"/>
              </w:rPr>
              <w:t>Cambridge University Press.</w:t>
            </w:r>
          </w:p>
        </w:tc>
        <w:tc>
          <w:tcPr>
            <w:tcW w:w="128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260" w:lineRule="auto"/>
              <w:jc w:val="center"/>
              <w:textAlignment w:val="auto"/>
              <w:rPr>
                <w:rFonts w:hint="eastAsia" w:ascii="宋体" w:hAnsi="宋体" w:eastAsia="宋体" w:cs="宋体"/>
                <w:kern w:val="2"/>
                <w:sz w:val="21"/>
                <w:szCs w:val="24"/>
                <w:lang w:val="en-US" w:eastAsia="zh-CN" w:bidi="ar-SA"/>
              </w:rPr>
            </w:pPr>
            <w:r>
              <w:rPr>
                <w:rFonts w:hint="eastAsia" w:ascii="宋体" w:hAnsi="宋体" w:eastAsia="宋体" w:cs="宋体"/>
                <w:szCs w:val="21"/>
              </w:rPr>
              <w:t>2013</w:t>
            </w:r>
          </w:p>
        </w:tc>
      </w:tr>
    </w:tbl>
    <w:p>
      <w:pPr>
        <w:keepNext w:val="0"/>
        <w:keepLines w:val="0"/>
        <w:pageBreakBefore w:val="0"/>
        <w:widowControl w:val="0"/>
        <w:numPr>
          <w:ilvl w:val="0"/>
          <w:numId w:val="3"/>
        </w:numPr>
        <w:kinsoku/>
        <w:wordWrap/>
        <w:overflowPunct/>
        <w:topLinePunct w:val="0"/>
        <w:autoSpaceDE/>
        <w:autoSpaceDN/>
        <w:bidi w:val="0"/>
        <w:adjustRightInd/>
        <w:snapToGrid/>
        <w:spacing w:before="157" w:beforeLines="50" w:after="40" w:line="360" w:lineRule="auto"/>
        <w:ind w:left="23" w:leftChars="0" w:firstLine="420" w:firstLineChars="0"/>
        <w:textAlignment w:val="auto"/>
        <w:rPr>
          <w:rFonts w:hint="eastAsia"/>
          <w:b/>
          <w:sz w:val="24"/>
          <w:szCs w:val="24"/>
        </w:rPr>
      </w:pPr>
      <w:r>
        <w:rPr>
          <w:rFonts w:hint="eastAsia"/>
          <w:b/>
          <w:sz w:val="24"/>
          <w:szCs w:val="24"/>
        </w:rPr>
        <w:t>课程考核</w:t>
      </w:r>
    </w:p>
    <w:p>
      <w:pPr>
        <w:pStyle w:val="2"/>
        <w:keepNext/>
        <w:keepLines/>
        <w:pageBreakBefore w:val="0"/>
        <w:widowControl w:val="0"/>
        <w:kinsoku/>
        <w:wordWrap/>
        <w:overflowPunct/>
        <w:topLinePunct w:val="0"/>
        <w:autoSpaceDE/>
        <w:autoSpaceDN/>
        <w:bidi w:val="0"/>
        <w:adjustRightInd/>
        <w:snapToGrid/>
        <w:spacing w:before="0" w:beforeAutospacing="0" w:after="157" w:afterLines="50" w:afterAutospacing="0" w:line="260" w:lineRule="auto"/>
        <w:textAlignment w:val="auto"/>
        <w:rPr>
          <w:rFonts w:hint="default" w:cs="宋体"/>
          <w:color w:val="auto"/>
          <w:sz w:val="28"/>
          <w:szCs w:val="28"/>
        </w:rPr>
      </w:pPr>
      <w:r>
        <w:rPr>
          <w:rFonts w:cs="宋体"/>
          <w:color w:val="auto"/>
          <w:sz w:val="24"/>
          <w:szCs w:val="24"/>
        </w:rPr>
        <w:t>成绩组成（百分制）</w:t>
      </w:r>
      <w:r>
        <w:rPr>
          <w:rFonts w:cs="宋体"/>
          <w:color w:val="auto"/>
          <w:sz w:val="28"/>
          <w:szCs w:val="28"/>
        </w:rPr>
        <w:t>：</w:t>
      </w:r>
    </w:p>
    <w:tbl>
      <w:tblPr>
        <w:tblStyle w:val="22"/>
        <w:tblW w:w="6236" w:type="dxa"/>
        <w:jc w:val="center"/>
        <w:tblBorders>
          <w:top w:val="single" w:color="B4C6E7" w:themeColor="accent5" w:themeTint="66" w:sz="4" w:space="0"/>
          <w:left w:val="none" w:color="auto" w:sz="0" w:space="0"/>
          <w:bottom w:val="single" w:color="B4C6E7" w:themeColor="accent5" w:themeTint="66" w:sz="4" w:space="0"/>
          <w:right w:val="none" w:color="auto" w:sz="0" w:space="0"/>
          <w:insideH w:val="single" w:color="B4C6E7" w:themeColor="accent5" w:themeTint="66" w:sz="4" w:space="0"/>
          <w:insideV w:val="single" w:color="B4C6E7" w:themeColor="accent5" w:themeTint="66" w:sz="4" w:space="0"/>
        </w:tblBorders>
        <w:shd w:val="clear" w:color="auto" w:fill="4472C4" w:themeFill="accent5"/>
        <w:tblLayout w:type="autofit"/>
        <w:tblCellMar>
          <w:top w:w="0" w:type="dxa"/>
          <w:left w:w="108" w:type="dxa"/>
          <w:bottom w:w="0" w:type="dxa"/>
          <w:right w:w="108" w:type="dxa"/>
        </w:tblCellMar>
      </w:tblPr>
      <w:tblGrid>
        <w:gridCol w:w="3261"/>
        <w:gridCol w:w="2975"/>
      </w:tblGrid>
      <w:tr>
        <w:tblPrEx>
          <w:tblBorders>
            <w:top w:val="single" w:color="B4C6E7" w:themeColor="accent5" w:themeTint="66" w:sz="4" w:space="0"/>
            <w:left w:val="none" w:color="auto" w:sz="0" w:space="0"/>
            <w:bottom w:val="single" w:color="B4C6E7" w:themeColor="accent5" w:themeTint="66" w:sz="4" w:space="0"/>
            <w:right w:val="none" w:color="auto" w:sz="0" w:space="0"/>
            <w:insideH w:val="single" w:color="B4C6E7" w:themeColor="accent5" w:themeTint="66" w:sz="4" w:space="0"/>
            <w:insideV w:val="single" w:color="B4C6E7" w:themeColor="accent5" w:themeTint="66" w:sz="4" w:space="0"/>
          </w:tblBorders>
          <w:shd w:val="clear" w:color="auto" w:fill="4472C4" w:themeFill="accent5"/>
          <w:tblCellMar>
            <w:top w:w="0" w:type="dxa"/>
            <w:left w:w="108" w:type="dxa"/>
            <w:bottom w:w="0" w:type="dxa"/>
            <w:right w:w="108" w:type="dxa"/>
          </w:tblCellMar>
        </w:tblPrEx>
        <w:trPr>
          <w:trHeight w:val="454" w:hRule="exact"/>
          <w:jc w:val="center"/>
        </w:trPr>
        <w:tc>
          <w:tcPr>
            <w:tcW w:w="6236" w:type="dxa"/>
            <w:gridSpan w:val="2"/>
            <w:tcBorders>
              <w:tl2br w:val="nil"/>
              <w:tr2bl w:val="nil"/>
            </w:tcBorders>
            <w:shd w:val="clear" w:color="auto" w:fill="DAE3F3" w:themeFill="accent5" w:themeFillTint="32"/>
            <w:vAlign w:val="center"/>
          </w:tcPr>
          <w:p>
            <w:pPr>
              <w:keepNext w:val="0"/>
              <w:keepLines w:val="0"/>
              <w:pageBreakBefore w:val="0"/>
              <w:widowControl w:val="0"/>
              <w:kinsoku/>
              <w:wordWrap/>
              <w:overflowPunct/>
              <w:topLinePunct w:val="0"/>
              <w:autoSpaceDE/>
              <w:autoSpaceDN/>
              <w:bidi w:val="0"/>
              <w:adjustRightInd w:val="0"/>
              <w:snapToGrid w:val="0"/>
              <w:spacing w:before="63" w:beforeLines="20" w:after="40" w:line="260" w:lineRule="auto"/>
              <w:jc w:val="center"/>
              <w:textAlignment w:val="auto"/>
              <w:rPr>
                <w:rFonts w:eastAsia="Times New Roman" w:cs="Times New Roman"/>
                <w:b/>
                <w:bCs/>
                <w:szCs w:val="24"/>
                <w:lang w:eastAsia="ko-KR"/>
              </w:rPr>
            </w:pPr>
            <w:r>
              <w:rPr>
                <w:rFonts w:hint="eastAsia" w:cs="Times New Roman" w:asciiTheme="minorEastAsia" w:hAnsiTheme="minorEastAsia"/>
                <w:b/>
                <w:bCs/>
                <w:color w:val="auto"/>
                <w:szCs w:val="24"/>
              </w:rPr>
              <w:t>考核内容及占比</w:t>
            </w:r>
          </w:p>
        </w:tc>
      </w:tr>
      <w:tr>
        <w:tblPrEx>
          <w:tblBorders>
            <w:top w:val="single" w:color="B4C6E7" w:themeColor="accent5" w:themeTint="66" w:sz="4" w:space="0"/>
            <w:left w:val="none" w:color="auto" w:sz="0" w:space="0"/>
            <w:bottom w:val="single" w:color="B4C6E7" w:themeColor="accent5" w:themeTint="66" w:sz="4" w:space="0"/>
            <w:right w:val="none" w:color="auto" w:sz="0"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454" w:hRule="exact"/>
          <w:jc w:val="center"/>
        </w:trPr>
        <w:tc>
          <w:tcPr>
            <w:tcW w:w="3261" w:type="dxa"/>
            <w:tcBorders>
              <w:tl2br w:val="nil"/>
              <w:tr2bl w:val="nil"/>
            </w:tcBorders>
            <w:shd w:val="clear" w:color="auto" w:fill="FFFFFF" w:themeFill="background1"/>
            <w:vAlign w:val="center"/>
          </w:tcPr>
          <w:p>
            <w:pPr>
              <w:spacing w:before="120" w:after="120"/>
              <w:ind w:left="477" w:leftChars="217"/>
              <w:rPr>
                <w:rFonts w:eastAsia="Times New Roman" w:cs="Times New Roman"/>
                <w:i/>
                <w:iCs/>
                <w:szCs w:val="24"/>
                <w:lang w:eastAsia="ko-KR"/>
              </w:rPr>
            </w:pPr>
            <w:r>
              <w:rPr>
                <w:rFonts w:hint="eastAsia" w:cs="Times New Roman"/>
                <w:bCs/>
                <w:szCs w:val="24"/>
                <w:lang w:val="en-US"/>
              </w:rPr>
              <w:t>A</w:t>
            </w:r>
            <w:r>
              <w:rPr>
                <w:rFonts w:hint="eastAsia" w:eastAsia="Times New Roman" w:cs="Times New Roman"/>
                <w:bCs/>
                <w:szCs w:val="24"/>
                <w:lang w:eastAsia="ko-KR"/>
              </w:rPr>
              <w:t xml:space="preserve">. </w:t>
            </w:r>
            <w:r>
              <w:rPr>
                <w:rFonts w:hint="eastAsia" w:cs="Times New Roman" w:asciiTheme="minorEastAsia" w:hAnsiTheme="minorEastAsia"/>
                <w:bCs/>
                <w:sz w:val="24"/>
                <w:szCs w:val="24"/>
              </w:rPr>
              <w:t>考勤</w:t>
            </w:r>
          </w:p>
        </w:tc>
        <w:tc>
          <w:tcPr>
            <w:tcW w:w="2975" w:type="dxa"/>
            <w:tcBorders>
              <w:tl2br w:val="nil"/>
              <w:tr2bl w:val="nil"/>
            </w:tcBorders>
            <w:shd w:val="clear" w:color="auto" w:fill="FFFFFF" w:themeFill="background1"/>
            <w:vAlign w:val="center"/>
          </w:tcPr>
          <w:p>
            <w:pPr>
              <w:spacing w:before="120" w:after="120"/>
              <w:jc w:val="right"/>
              <w:rPr>
                <w:rFonts w:eastAsia="Times New Roman" w:cs="Times New Roman"/>
                <w:i/>
                <w:iCs/>
                <w:color w:val="FF0000"/>
                <w:szCs w:val="24"/>
                <w:lang w:eastAsia="ko-KR"/>
              </w:rPr>
            </w:pPr>
            <w:r>
              <w:rPr>
                <w:rFonts w:hint="eastAsia"/>
                <w:szCs w:val="24"/>
                <w:lang w:val="en-US"/>
              </w:rPr>
              <w:t xml:space="preserve">30 </w:t>
            </w:r>
            <w:r>
              <w:rPr>
                <w:szCs w:val="24"/>
              </w:rPr>
              <w:t>%</w:t>
            </w:r>
          </w:p>
        </w:tc>
      </w:tr>
      <w:tr>
        <w:tblPrEx>
          <w:tblBorders>
            <w:top w:val="single" w:color="B4C6E7" w:themeColor="accent5" w:themeTint="66" w:sz="4" w:space="0"/>
            <w:left w:val="none" w:color="auto" w:sz="0" w:space="0"/>
            <w:bottom w:val="single" w:color="B4C6E7" w:themeColor="accent5" w:themeTint="66" w:sz="4" w:space="0"/>
            <w:right w:val="none" w:color="auto" w:sz="0" w:space="0"/>
            <w:insideH w:val="single" w:color="B4C6E7" w:themeColor="accent5" w:themeTint="66" w:sz="4" w:space="0"/>
            <w:insideV w:val="single" w:color="B4C6E7" w:themeColor="accent5" w:themeTint="66" w:sz="4" w:space="0"/>
          </w:tblBorders>
          <w:shd w:val="clear" w:color="auto" w:fill="4472C4" w:themeFill="accent5"/>
          <w:tblCellMar>
            <w:top w:w="0" w:type="dxa"/>
            <w:left w:w="108" w:type="dxa"/>
            <w:bottom w:w="0" w:type="dxa"/>
            <w:right w:w="108" w:type="dxa"/>
          </w:tblCellMar>
        </w:tblPrEx>
        <w:trPr>
          <w:trHeight w:val="454" w:hRule="exact"/>
          <w:jc w:val="center"/>
        </w:trPr>
        <w:tc>
          <w:tcPr>
            <w:tcW w:w="3261" w:type="dxa"/>
            <w:tcBorders>
              <w:tl2br w:val="nil"/>
              <w:tr2bl w:val="nil"/>
            </w:tcBorders>
            <w:shd w:val="clear" w:color="auto" w:fill="FFFFFF" w:themeFill="background1"/>
            <w:vAlign w:val="center"/>
          </w:tcPr>
          <w:p>
            <w:pPr>
              <w:spacing w:before="120" w:after="120"/>
              <w:ind w:left="477" w:leftChars="217"/>
              <w:rPr>
                <w:rFonts w:eastAsia="Times New Roman" w:cs="Times New Roman"/>
                <w:bCs/>
                <w:szCs w:val="24"/>
                <w:lang w:eastAsia="ko-KR"/>
              </w:rPr>
            </w:pPr>
            <w:r>
              <w:rPr>
                <w:rFonts w:hint="eastAsia" w:cs="Times New Roman"/>
                <w:bCs/>
                <w:szCs w:val="24"/>
                <w:lang w:val="en-US"/>
              </w:rPr>
              <w:t>B</w:t>
            </w:r>
            <w:r>
              <w:rPr>
                <w:rFonts w:hint="eastAsia" w:eastAsia="Times New Roman" w:cs="Times New Roman"/>
                <w:bCs/>
                <w:szCs w:val="24"/>
                <w:lang w:eastAsia="ko-KR"/>
              </w:rPr>
              <w:t xml:space="preserve">. </w:t>
            </w:r>
            <w:r>
              <w:rPr>
                <w:rFonts w:hint="eastAsia" w:cs="Times New Roman" w:asciiTheme="minorEastAsia" w:hAnsiTheme="minorEastAsia"/>
                <w:bCs/>
                <w:sz w:val="24"/>
                <w:szCs w:val="24"/>
              </w:rPr>
              <w:t>期末考试</w:t>
            </w:r>
          </w:p>
        </w:tc>
        <w:tc>
          <w:tcPr>
            <w:tcW w:w="2975" w:type="dxa"/>
            <w:tcBorders>
              <w:tl2br w:val="nil"/>
              <w:tr2bl w:val="nil"/>
            </w:tcBorders>
            <w:shd w:val="clear" w:color="auto" w:fill="FFFFFF" w:themeFill="background1"/>
            <w:vAlign w:val="center"/>
          </w:tcPr>
          <w:p>
            <w:pPr>
              <w:adjustRightInd w:val="0"/>
              <w:snapToGrid w:val="0"/>
              <w:jc w:val="right"/>
              <w:rPr>
                <w:rFonts w:eastAsia="Times New Roman" w:cs="Times New Roman"/>
                <w:i/>
                <w:iCs/>
                <w:color w:val="FF0000"/>
                <w:szCs w:val="24"/>
                <w:lang w:eastAsia="ko-KR"/>
              </w:rPr>
            </w:pPr>
            <w:r>
              <w:rPr>
                <w:rFonts w:hint="eastAsia"/>
                <w:szCs w:val="24"/>
                <w:lang w:val="en-US"/>
              </w:rPr>
              <w:t xml:space="preserve">70 </w:t>
            </w:r>
            <w:r>
              <w:rPr>
                <w:szCs w:val="24"/>
              </w:rPr>
              <w:t>%</w:t>
            </w:r>
          </w:p>
        </w:tc>
      </w:tr>
      <w:tr>
        <w:tblPrEx>
          <w:tblBorders>
            <w:top w:val="single" w:color="B4C6E7" w:themeColor="accent5" w:themeTint="66" w:sz="4" w:space="0"/>
            <w:left w:val="none" w:color="auto" w:sz="0" w:space="0"/>
            <w:bottom w:val="single" w:color="B4C6E7" w:themeColor="accent5" w:themeTint="66" w:sz="4" w:space="0"/>
            <w:right w:val="none" w:color="auto" w:sz="0" w:space="0"/>
            <w:insideH w:val="single" w:color="B4C6E7" w:themeColor="accent5" w:themeTint="66" w:sz="4" w:space="0"/>
            <w:insideV w:val="single" w:color="B4C6E7" w:themeColor="accent5" w:themeTint="66" w:sz="4" w:space="0"/>
          </w:tblBorders>
          <w:shd w:val="clear" w:color="auto" w:fill="4472C4" w:themeFill="accent5"/>
          <w:tblCellMar>
            <w:top w:w="0" w:type="dxa"/>
            <w:left w:w="108" w:type="dxa"/>
            <w:bottom w:w="0" w:type="dxa"/>
            <w:right w:w="108" w:type="dxa"/>
          </w:tblCellMar>
        </w:tblPrEx>
        <w:trPr>
          <w:trHeight w:val="454" w:hRule="exact"/>
          <w:jc w:val="center"/>
        </w:trPr>
        <w:tc>
          <w:tcPr>
            <w:tcW w:w="3261" w:type="dxa"/>
            <w:tcBorders>
              <w:tl2br w:val="nil"/>
              <w:tr2bl w:val="nil"/>
            </w:tcBorders>
            <w:shd w:val="clear" w:color="auto" w:fill="auto"/>
            <w:vAlign w:val="center"/>
          </w:tcPr>
          <w:p>
            <w:pPr>
              <w:spacing w:before="120" w:after="120"/>
              <w:ind w:left="477" w:leftChars="217"/>
              <w:rPr>
                <w:rFonts w:eastAsia="Times New Roman" w:cs="Times New Roman"/>
                <w:b/>
                <w:bCs/>
                <w:color w:val="000000"/>
                <w:szCs w:val="24"/>
                <w:lang w:eastAsia="ko-KR"/>
              </w:rPr>
            </w:pPr>
            <w:r>
              <w:rPr>
                <w:rFonts w:hint="eastAsia" w:cs="Times New Roman" w:asciiTheme="minorEastAsia" w:hAnsiTheme="minorEastAsia"/>
                <w:b/>
                <w:bCs/>
                <w:color w:val="000000"/>
                <w:szCs w:val="24"/>
              </w:rPr>
              <w:t>总计</w:t>
            </w:r>
          </w:p>
        </w:tc>
        <w:tc>
          <w:tcPr>
            <w:tcW w:w="2975" w:type="dxa"/>
            <w:tcBorders>
              <w:tl2br w:val="nil"/>
              <w:tr2bl w:val="nil"/>
            </w:tcBorders>
            <w:shd w:val="clear" w:color="auto" w:fill="auto"/>
            <w:vAlign w:val="center"/>
          </w:tcPr>
          <w:p>
            <w:pPr>
              <w:spacing w:before="120" w:after="120"/>
              <w:jc w:val="right"/>
              <w:rPr>
                <w:rFonts w:eastAsia="Times New Roman" w:cs="Times New Roman"/>
                <w:b/>
                <w:bCs/>
                <w:color w:val="000000"/>
                <w:szCs w:val="24"/>
                <w:lang w:eastAsia="ko-KR"/>
              </w:rPr>
            </w:pPr>
            <w:r>
              <w:rPr>
                <w:rFonts w:eastAsia="Times New Roman" w:cs="Times New Roman"/>
                <w:b/>
                <w:bCs/>
                <w:color w:val="000000"/>
                <w:szCs w:val="24"/>
                <w:lang w:eastAsia="ko-KR"/>
              </w:rPr>
              <w:t>100%</w:t>
            </w:r>
          </w:p>
        </w:tc>
      </w:tr>
    </w:tbl>
    <w:p>
      <w:pPr>
        <w:numPr>
          <w:ilvl w:val="0"/>
          <w:numId w:val="9"/>
        </w:numPr>
        <w:autoSpaceDE/>
        <w:autoSpaceDN/>
        <w:spacing w:line="360" w:lineRule="auto"/>
        <w:ind w:firstLine="480" w:firstLineChars="200"/>
        <w:rPr>
          <w:color w:val="000000" w:themeColor="text1"/>
          <w:sz w:val="24"/>
        </w:rPr>
      </w:pPr>
      <w:r>
        <w:rPr>
          <w:rFonts w:hint="eastAsia"/>
          <w:color w:val="000000" w:themeColor="text1"/>
          <w:sz w:val="24"/>
        </w:rPr>
        <w:t>考勤：缺勤</w:t>
      </w:r>
      <w:r>
        <w:rPr>
          <w:rFonts w:hint="eastAsia"/>
          <w:color w:val="000000" w:themeColor="text1"/>
          <w:sz w:val="24"/>
          <w:lang w:eastAsia="zh-CN"/>
        </w:rPr>
        <w:t>三次及以上，此门课程不通过。</w:t>
      </w:r>
    </w:p>
    <w:p>
      <w:pPr>
        <w:numPr>
          <w:ilvl w:val="0"/>
          <w:numId w:val="9"/>
        </w:numPr>
        <w:spacing w:line="360" w:lineRule="auto"/>
        <w:ind w:firstLine="480" w:firstLineChars="200"/>
        <w:rPr>
          <w:color w:val="000000" w:themeColor="text1"/>
          <w:sz w:val="24"/>
        </w:rPr>
      </w:pPr>
      <w:r>
        <w:rPr>
          <w:rFonts w:hint="eastAsia"/>
          <w:color w:val="000000" w:themeColor="text1"/>
          <w:sz w:val="24"/>
        </w:rPr>
        <w:t>大作业：每个人或者每个小组，写一篇文章，两个选择：一是读后感，谈谈通过这门课，对创新创业有了更深入的认识；二是研究一个创新创业实践，用所学知识分析其成败得失。个人作业：5页；小组作业：10页</w:t>
      </w:r>
      <w:r>
        <w:rPr>
          <w:rFonts w:hint="eastAsia"/>
          <w:color w:val="000000" w:themeColor="text1"/>
          <w:sz w:val="24"/>
          <w:lang w:eastAsia="zh-CN"/>
        </w:rPr>
        <w:t>。</w:t>
      </w:r>
    </w:p>
    <w:p>
      <w:pPr>
        <w:numPr>
          <w:ilvl w:val="0"/>
          <w:numId w:val="0"/>
        </w:numPr>
        <w:spacing w:line="360" w:lineRule="auto"/>
        <w:ind w:leftChars="200"/>
        <w:rPr>
          <w:color w:val="000000" w:themeColor="text1"/>
          <w:sz w:val="24"/>
        </w:rPr>
      </w:pPr>
    </w:p>
    <w:p>
      <w:pPr>
        <w:adjustRightInd w:val="0"/>
        <w:snapToGrid w:val="0"/>
        <w:spacing w:after="120" w:line="440" w:lineRule="atLeast"/>
        <w:rPr>
          <w:iCs/>
          <w:sz w:val="24"/>
        </w:rPr>
      </w:pPr>
    </w:p>
    <w:p>
      <w:pPr>
        <w:adjustRightInd w:val="0"/>
        <w:snapToGrid w:val="0"/>
        <w:spacing w:after="120" w:line="440" w:lineRule="atLeast"/>
        <w:rPr>
          <w:iCs/>
          <w:sz w:val="24"/>
        </w:rPr>
      </w:pPr>
    </w:p>
    <w:p>
      <w:pPr>
        <w:adjustRightInd w:val="0"/>
        <w:snapToGrid w:val="0"/>
        <w:spacing w:after="120" w:line="440" w:lineRule="atLeast"/>
        <w:rPr>
          <w:iCs/>
          <w:sz w:val="24"/>
        </w:rPr>
      </w:pPr>
    </w:p>
    <w:p>
      <w:pPr>
        <w:adjustRightInd w:val="0"/>
        <w:snapToGrid w:val="0"/>
        <w:spacing w:after="120" w:line="440" w:lineRule="atLeast"/>
        <w:jc w:val="center"/>
        <w:rPr>
          <w:sz w:val="24"/>
        </w:rPr>
      </w:pPr>
      <w:r>
        <w:rPr>
          <w:rFonts w:hint="eastAsia"/>
          <w:b/>
          <w:sz w:val="24"/>
          <w:szCs w:val="32"/>
          <w:lang w:val="en-US" w:bidi="ar-SA"/>
        </w:rPr>
        <w:drawing>
          <wp:inline distT="0" distB="0" distL="0" distR="0">
            <wp:extent cx="1571625" cy="35242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pic:cNvPicPr>
                  </pic:nvPicPr>
                  <pic:blipFill>
                    <a:blip r:embed="rId8">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1571625" cy="352425"/>
                    </a:xfrm>
                    <a:prstGeom prst="rect">
                      <a:avLst/>
                    </a:prstGeom>
                  </pic:spPr>
                </pic:pic>
              </a:graphicData>
            </a:graphic>
          </wp:inline>
        </w:drawing>
      </w:r>
    </w:p>
    <w:p>
      <w:pPr>
        <w:widowControl/>
        <w:rPr>
          <w:sz w:val="24"/>
        </w:rPr>
      </w:pPr>
      <w:r>
        <w:rPr>
          <w:rFonts w:hint="eastAsia"/>
          <w:sz w:val="24"/>
        </w:rPr>
        <w:br w:type="page"/>
      </w:r>
    </w:p>
    <w:p>
      <w:pPr>
        <w:pStyle w:val="3"/>
        <w:ind w:left="0"/>
        <w:jc w:val="center"/>
        <w:rPr>
          <w:rFonts w:ascii="宋体" w:hAnsi="宋体" w:eastAsia="宋体" w:cs="宋体"/>
          <w:sz w:val="32"/>
          <w:szCs w:val="32"/>
        </w:rPr>
      </w:pPr>
      <w:bookmarkStart w:id="18" w:name="_Toc8079"/>
      <w:r>
        <w:rPr>
          <w:rFonts w:hint="eastAsia" w:ascii="宋体" w:hAnsi="宋体" w:eastAsia="宋体" w:cs="宋体"/>
          <w:sz w:val="28"/>
          <w:szCs w:val="28"/>
        </w:rPr>
        <w:t>课程四</w:t>
      </w:r>
      <w:r>
        <w:rPr>
          <w:rFonts w:hint="eastAsia" w:ascii="宋体" w:hAnsi="宋体" w:eastAsia="宋体" w:cs="宋体"/>
          <w:sz w:val="28"/>
          <w:szCs w:val="28"/>
          <w:lang w:val="en-US" w:eastAsia="zh-CN"/>
        </w:rPr>
        <w:t xml:space="preserve">  </w:t>
      </w:r>
      <w:r>
        <w:rPr>
          <w:rFonts w:hint="eastAsia" w:ascii="宋体" w:hAnsi="宋体" w:eastAsia="宋体" w:cs="宋体"/>
          <w:sz w:val="28"/>
          <w:szCs w:val="28"/>
        </w:rPr>
        <w:t>跨文化沟通与交流</w:t>
      </w:r>
      <w:bookmarkEnd w:id="18"/>
    </w:p>
    <w:p>
      <w:pPr>
        <w:pStyle w:val="4"/>
        <w:keepNext/>
        <w:keepLines/>
        <w:pageBreakBefore w:val="0"/>
        <w:widowControl w:val="0"/>
        <w:kinsoku/>
        <w:wordWrap/>
        <w:overflowPunct/>
        <w:topLinePunct w:val="0"/>
        <w:autoSpaceDE/>
        <w:autoSpaceDN/>
        <w:bidi w:val="0"/>
        <w:adjustRightInd/>
        <w:snapToGrid/>
        <w:spacing w:before="160" w:after="157" w:afterLines="50"/>
        <w:jc w:val="center"/>
        <w:textAlignment w:val="auto"/>
        <w:rPr>
          <w:rFonts w:ascii="宋体" w:hAnsi="宋体" w:eastAsia="宋体" w:cs="宋体"/>
          <w:b/>
          <w:bCs/>
          <w:sz w:val="28"/>
          <w:szCs w:val="28"/>
        </w:rPr>
      </w:pPr>
      <w:bookmarkStart w:id="19" w:name="_Toc15693"/>
      <w:r>
        <w:rPr>
          <w:rFonts w:hint="eastAsia" w:ascii="华文楷体" w:hAnsi="华文楷体" w:eastAsia="华文楷体" w:cs="华文楷体"/>
          <w:b/>
          <w:bCs/>
          <w:color w:val="000000" w:themeColor="text1"/>
          <w:sz w:val="28"/>
          <w:szCs w:val="28"/>
        </w:rPr>
        <w:t>主讲师马琳副教授简介</w:t>
      </w:r>
      <w:bookmarkEnd w:id="19"/>
    </w:p>
    <w:p>
      <w:pPr>
        <w:pStyle w:val="30"/>
        <w:adjustRightInd w:val="0"/>
        <w:snapToGrid w:val="0"/>
        <w:spacing w:line="360" w:lineRule="auto"/>
        <w:ind w:firstLine="567" w:firstLineChars="0"/>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
          <w:bCs/>
          <w:sz w:val="24"/>
        </w:rPr>
        <w:drawing>
          <wp:anchor distT="0" distB="0" distL="114300" distR="114300" simplePos="0" relativeHeight="251662336" behindDoc="1" locked="0" layoutInCell="1" allowOverlap="1">
            <wp:simplePos x="0" y="0"/>
            <wp:positionH relativeFrom="column">
              <wp:posOffset>66040</wp:posOffset>
            </wp:positionH>
            <wp:positionV relativeFrom="paragraph">
              <wp:posOffset>39370</wp:posOffset>
            </wp:positionV>
            <wp:extent cx="864235" cy="1152525"/>
            <wp:effectExtent l="0" t="0" r="0" b="0"/>
            <wp:wrapTight wrapText="bothSides">
              <wp:wrapPolygon>
                <wp:start x="0" y="0"/>
                <wp:lineTo x="0" y="21421"/>
                <wp:lineTo x="20949" y="21421"/>
                <wp:lineTo x="20949" y="0"/>
                <wp:lineTo x="0" y="0"/>
              </wp:wrapPolygon>
            </wp:wrapTight>
            <wp:docPr id="16" name="图片 1" descr="C:\Users\luson\Desktop\课程师资照片--2023.09.11\马琳.png马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descr="C:\Users\luson\Desktop\课程师资照片--2023.09.11\马琳.png马琳"/>
                    <pic:cNvPicPr>
                      <a:picLocks noChangeAspect="1" noChangeArrowheads="1"/>
                    </pic:cNvPicPr>
                  </pic:nvPicPr>
                  <pic:blipFill>
                    <a:blip r:embed="rId11"/>
                    <a:srcRect/>
                    <a:stretch>
                      <a:fillRect/>
                    </a:stretch>
                  </pic:blipFill>
                  <pic:spPr>
                    <a:xfrm>
                      <a:off x="0" y="0"/>
                      <a:ext cx="864235" cy="1152525"/>
                    </a:xfrm>
                    <a:prstGeom prst="rect">
                      <a:avLst/>
                    </a:prstGeom>
                    <a:noFill/>
                    <a:ln>
                      <a:noFill/>
                    </a:ln>
                  </pic:spPr>
                </pic:pic>
              </a:graphicData>
            </a:graphic>
          </wp:anchor>
        </w:drawing>
      </w:r>
      <w:r>
        <w:rPr>
          <w:rFonts w:hint="eastAsia" w:asciiTheme="minorEastAsia" w:hAnsiTheme="minorEastAsia" w:eastAsiaTheme="minorEastAsia" w:cstheme="minorEastAsia"/>
          <w:sz w:val="24"/>
        </w:rPr>
        <w:t>现任北京外国语大学国际商学院副教授。北京外国语大学英语学院英语语言文学本、硕，美国路易维尔大学人文学院人文学博士。曾先后在澳大利亚国立大学、</w:t>
      </w:r>
      <w:r>
        <w:rPr>
          <w:rFonts w:hint="eastAsia" w:asciiTheme="minorEastAsia" w:hAnsiTheme="minorEastAsia" w:eastAsiaTheme="minorEastAsia" w:cstheme="minorEastAsia"/>
          <w:sz w:val="24"/>
          <w:lang w:eastAsia="zh-CN"/>
        </w:rPr>
        <w:t>美国密歇根</w:t>
      </w:r>
      <w:r>
        <w:rPr>
          <w:rFonts w:hint="eastAsia" w:asciiTheme="minorEastAsia" w:hAnsiTheme="minorEastAsia" w:eastAsiaTheme="minorEastAsia" w:cstheme="minorEastAsia"/>
          <w:sz w:val="24"/>
        </w:rPr>
        <w:t>州立大学和法国ESCP欧洲高等商学院做访问学者，在</w:t>
      </w:r>
      <w:r>
        <w:rPr>
          <w:rFonts w:hint="eastAsia" w:asciiTheme="minorEastAsia" w:hAnsiTheme="minorEastAsia" w:eastAsiaTheme="minorEastAsia" w:cstheme="minorEastAsia"/>
          <w:sz w:val="24"/>
          <w:lang w:eastAsia="zh-CN"/>
        </w:rPr>
        <w:t>美国密歇根</w:t>
      </w:r>
      <w:r>
        <w:rPr>
          <w:rFonts w:hint="eastAsia" w:asciiTheme="minorEastAsia" w:hAnsiTheme="minorEastAsia" w:eastAsiaTheme="minorEastAsia" w:cstheme="minorEastAsia"/>
          <w:sz w:val="24"/>
        </w:rPr>
        <w:t>大学CCMB和英国斯泰福厦大学商学院进修。主要研究领域包括国际营销、整合营销传播、消费者行为、跨文化传播等。担任Intercultural Communication Studies 和Journal of International Marketing国际学术期刊匿名评审专家。</w:t>
      </w:r>
    </w:p>
    <w:p>
      <w:pPr>
        <w:pStyle w:val="30"/>
        <w:adjustRightInd w:val="0"/>
        <w:snapToGrid w:val="0"/>
        <w:spacing w:line="360" w:lineRule="auto"/>
        <w:ind w:firstLine="567" w:firstLineChars="0"/>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曾主持和参与国家社会科学基金中华学术外译项目、国家自然科学基金、北京高校青年英才计划项目、北京市社科基金、国务院侨务办公室青年课题、北京外国语大学‘双一流’重大</w:t>
      </w:r>
      <w:r>
        <w:rPr>
          <w:rFonts w:hint="eastAsia" w:asciiTheme="minorEastAsia" w:hAnsiTheme="minorEastAsia" w:eastAsiaTheme="minorEastAsia" w:cstheme="minorEastAsia"/>
          <w:sz w:val="24"/>
          <w:lang w:eastAsia="zh-CN"/>
        </w:rPr>
        <w:t>(重</w:t>
      </w:r>
      <w:r>
        <w:rPr>
          <w:rFonts w:hint="eastAsia" w:asciiTheme="minorEastAsia" w:hAnsiTheme="minorEastAsia" w:eastAsiaTheme="minorEastAsia" w:cstheme="minorEastAsia"/>
          <w:sz w:val="24"/>
        </w:rPr>
        <w:t>点</w:t>
      </w:r>
      <w:r>
        <w:rPr>
          <w:rFonts w:hint="eastAsia" w:asciiTheme="minorEastAsia" w:hAnsiTheme="minorEastAsia" w:eastAsiaTheme="minorEastAsia" w:cstheme="minorEastAsia"/>
          <w:sz w:val="24"/>
          <w:lang w:eastAsia="zh-CN"/>
        </w:rPr>
        <w:t>）</w:t>
      </w:r>
      <w:r>
        <w:rPr>
          <w:rFonts w:hint="eastAsia" w:asciiTheme="minorEastAsia" w:hAnsiTheme="minorEastAsia" w:eastAsiaTheme="minorEastAsia" w:cstheme="minorEastAsia"/>
          <w:sz w:val="24"/>
        </w:rPr>
        <w:t>标志性项目等多项科研项目。在International Business Review，Intercultural Communication Studies，现代传播等国际国内核心学术期刊和会议发表论文10余篇。出版专著《Postmodern Advertising and Its Reception: A Cross-Cultural Perspective》，并参与 “十一五”国家级规划教材《商务英语阅读》的编写。</w:t>
      </w:r>
    </w:p>
    <w:p>
      <w:pPr>
        <w:pStyle w:val="41"/>
        <w:numPr>
          <w:ilvl w:val="0"/>
          <w:numId w:val="10"/>
        </w:numPr>
        <w:adjustRightInd w:val="0"/>
        <w:snapToGrid w:val="0"/>
        <w:spacing w:before="120" w:after="120" w:line="440" w:lineRule="atLeast"/>
        <w:ind w:left="0" w:leftChars="0" w:firstLine="420" w:firstLineChars="0"/>
        <w:rPr>
          <w:b/>
          <w:sz w:val="24"/>
          <w:szCs w:val="24"/>
        </w:rPr>
      </w:pPr>
      <w:r>
        <w:rPr>
          <w:rFonts w:hint="eastAsia"/>
          <w:b/>
          <w:sz w:val="24"/>
          <w:szCs w:val="24"/>
        </w:rPr>
        <w:t>课程基本信息</w:t>
      </w:r>
    </w:p>
    <w:tbl>
      <w:tblPr>
        <w:tblStyle w:val="22"/>
        <w:tblW w:w="8514" w:type="dxa"/>
        <w:tblInd w:w="0" w:type="dxa"/>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Layout w:type="autofit"/>
        <w:tblCellMar>
          <w:top w:w="57" w:type="dxa"/>
          <w:left w:w="57" w:type="dxa"/>
          <w:bottom w:w="57" w:type="dxa"/>
          <w:right w:w="57" w:type="dxa"/>
        </w:tblCellMar>
      </w:tblPr>
      <w:tblGrid>
        <w:gridCol w:w="1417"/>
        <w:gridCol w:w="1418"/>
        <w:gridCol w:w="1417"/>
        <w:gridCol w:w="1418"/>
        <w:gridCol w:w="1417"/>
        <w:gridCol w:w="1418"/>
        <w:gridCol w:w="9"/>
      </w:tblGrid>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gridAfter w:val="1"/>
          <w:wAfter w:w="9" w:type="dxa"/>
          <w:trHeight w:val="20" w:hRule="atLeast"/>
        </w:trPr>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rFonts w:hint="eastAsia" w:ascii="宋体" w:hAnsi="宋体" w:eastAsia="宋体" w:cs="宋体"/>
                <w:b/>
                <w:bCs/>
              </w:rPr>
            </w:pPr>
            <w:r>
              <w:rPr>
                <w:rFonts w:hint="eastAsia" w:ascii="宋体" w:hAnsi="宋体" w:eastAsia="宋体" w:cs="宋体"/>
                <w:b/>
                <w:bCs/>
              </w:rPr>
              <w:t>课程代码</w:t>
            </w:r>
          </w:p>
        </w:tc>
        <w:tc>
          <w:tcPr>
            <w:tcW w:w="141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rFonts w:hint="eastAsia" w:ascii="宋体" w:hAnsi="宋体" w:eastAsia="宋体" w:cs="宋体"/>
              </w:rPr>
            </w:pPr>
            <w:r>
              <w:rPr>
                <w:rFonts w:hint="eastAsia" w:ascii="宋体" w:hAnsi="宋体" w:eastAsia="宋体" w:cs="宋体"/>
              </w:rPr>
              <w:t>GC</w:t>
            </w:r>
            <w:r>
              <w:rPr>
                <w:rFonts w:hint="eastAsia" w:cs="宋体"/>
                <w:lang w:val="en-US" w:eastAsia="zh-CN"/>
              </w:rPr>
              <w:t>C-</w:t>
            </w:r>
            <w:r>
              <w:rPr>
                <w:rFonts w:hint="eastAsia" w:ascii="宋体" w:hAnsi="宋体" w:eastAsia="宋体" w:cs="宋体"/>
              </w:rPr>
              <w:t>301</w:t>
            </w:r>
          </w:p>
        </w:tc>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rFonts w:hint="eastAsia" w:ascii="宋体" w:hAnsi="宋体" w:eastAsia="宋体" w:cs="宋体"/>
                <w:b/>
                <w:bCs/>
              </w:rPr>
            </w:pPr>
            <w:r>
              <w:rPr>
                <w:rFonts w:hint="eastAsia" w:ascii="宋体" w:hAnsi="宋体" w:eastAsia="宋体" w:cs="宋体"/>
                <w:b/>
                <w:bCs/>
              </w:rPr>
              <w:t>学时</w:t>
            </w:r>
          </w:p>
        </w:tc>
        <w:tc>
          <w:tcPr>
            <w:tcW w:w="141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rFonts w:hint="eastAsia" w:ascii="宋体" w:hAnsi="宋体" w:eastAsia="宋体" w:cs="宋体"/>
              </w:rPr>
            </w:pPr>
            <w:r>
              <w:rPr>
                <w:rFonts w:hint="eastAsia" w:ascii="宋体" w:hAnsi="宋体" w:eastAsia="宋体" w:cs="宋体"/>
              </w:rPr>
              <w:t>16</w:t>
            </w:r>
          </w:p>
        </w:tc>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rFonts w:hint="eastAsia" w:ascii="宋体" w:hAnsi="宋体" w:eastAsia="宋体" w:cs="宋体"/>
                <w:b/>
                <w:bCs/>
              </w:rPr>
            </w:pPr>
            <w:r>
              <w:rPr>
                <w:rFonts w:hint="eastAsia" w:ascii="宋体" w:hAnsi="宋体" w:eastAsia="宋体" w:cs="宋体"/>
                <w:b/>
                <w:bCs/>
              </w:rPr>
              <w:t>所属模块</w:t>
            </w:r>
          </w:p>
        </w:tc>
        <w:tc>
          <w:tcPr>
            <w:tcW w:w="141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rFonts w:hint="eastAsia" w:ascii="宋体" w:hAnsi="宋体" w:eastAsia="宋体" w:cs="宋体"/>
              </w:rPr>
            </w:pPr>
            <w:r>
              <w:rPr>
                <w:rFonts w:hint="eastAsia" w:ascii="宋体" w:hAnsi="宋体" w:eastAsia="宋体" w:cs="宋体"/>
              </w:rPr>
              <w:t>跨文化沟通</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gridAfter w:val="1"/>
          <w:wAfter w:w="9" w:type="dxa"/>
          <w:trHeight w:val="20" w:hRule="atLeast"/>
        </w:trPr>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line="260" w:lineRule="auto"/>
              <w:jc w:val="center"/>
              <w:textAlignment w:val="auto"/>
              <w:rPr>
                <w:rFonts w:hint="eastAsia" w:ascii="宋体" w:hAnsi="宋体" w:eastAsia="宋体" w:cs="宋体"/>
                <w:b/>
                <w:bCs/>
              </w:rPr>
            </w:pPr>
            <w:r>
              <w:rPr>
                <w:rFonts w:hint="eastAsia" w:ascii="宋体" w:hAnsi="宋体" w:eastAsia="宋体" w:cs="宋体"/>
                <w:b/>
                <w:bCs/>
              </w:rPr>
              <w:t>课程名称</w:t>
            </w:r>
          </w:p>
          <w:p>
            <w:pPr>
              <w:keepNext w:val="0"/>
              <w:keepLines w:val="0"/>
              <w:pageBreakBefore w:val="0"/>
              <w:kinsoku/>
              <w:wordWrap/>
              <w:overflowPunct/>
              <w:topLinePunct w:val="0"/>
              <w:autoSpaceDE/>
              <w:autoSpaceDN/>
              <w:bidi w:val="0"/>
              <w:adjustRightInd w:val="0"/>
              <w:snapToGrid w:val="0"/>
              <w:spacing w:before="63" w:beforeLines="20" w:line="260" w:lineRule="auto"/>
              <w:jc w:val="center"/>
              <w:textAlignment w:val="auto"/>
              <w:rPr>
                <w:rFonts w:hint="eastAsia" w:ascii="宋体" w:hAnsi="宋体" w:eastAsia="宋体" w:cs="宋体"/>
                <w:b/>
                <w:bCs/>
              </w:rPr>
            </w:pPr>
            <w:r>
              <w:rPr>
                <w:rFonts w:hint="eastAsia" w:ascii="宋体" w:hAnsi="宋体" w:eastAsia="宋体" w:cs="宋体"/>
              </w:rPr>
              <w:t>（中文）</w:t>
            </w:r>
          </w:p>
        </w:tc>
        <w:tc>
          <w:tcPr>
            <w:tcW w:w="7088" w:type="dxa"/>
            <w:gridSpan w:val="5"/>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line="260" w:lineRule="auto"/>
              <w:textAlignment w:val="auto"/>
              <w:rPr>
                <w:rFonts w:hint="eastAsia" w:ascii="宋体" w:hAnsi="宋体" w:eastAsia="宋体" w:cs="宋体"/>
              </w:rPr>
            </w:pPr>
            <w:r>
              <w:rPr>
                <w:rFonts w:hint="eastAsia" w:ascii="宋体" w:hAnsi="宋体" w:eastAsia="宋体" w:cs="宋体"/>
              </w:rPr>
              <w:t>跨文化沟通与交流</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gridAfter w:val="1"/>
          <w:wAfter w:w="9" w:type="dxa"/>
          <w:trHeight w:val="20" w:hRule="atLeast"/>
        </w:trPr>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line="260" w:lineRule="auto"/>
              <w:jc w:val="center"/>
              <w:textAlignment w:val="auto"/>
              <w:rPr>
                <w:rFonts w:hint="eastAsia" w:ascii="宋体" w:hAnsi="宋体" w:eastAsia="宋体" w:cs="宋体"/>
                <w:b/>
                <w:bCs/>
              </w:rPr>
            </w:pPr>
            <w:r>
              <w:rPr>
                <w:rFonts w:hint="eastAsia" w:ascii="宋体" w:hAnsi="宋体" w:eastAsia="宋体" w:cs="宋体"/>
                <w:b/>
                <w:bCs/>
              </w:rPr>
              <w:t>课程名称</w:t>
            </w:r>
          </w:p>
          <w:p>
            <w:pPr>
              <w:keepNext w:val="0"/>
              <w:keepLines w:val="0"/>
              <w:pageBreakBefore w:val="0"/>
              <w:kinsoku/>
              <w:wordWrap/>
              <w:overflowPunct/>
              <w:topLinePunct w:val="0"/>
              <w:autoSpaceDE/>
              <w:autoSpaceDN/>
              <w:bidi w:val="0"/>
              <w:adjustRightInd w:val="0"/>
              <w:snapToGrid w:val="0"/>
              <w:spacing w:before="63" w:beforeLines="20" w:line="260" w:lineRule="auto"/>
              <w:jc w:val="center"/>
              <w:textAlignment w:val="auto"/>
              <w:rPr>
                <w:rFonts w:hint="eastAsia" w:ascii="宋体" w:hAnsi="宋体" w:eastAsia="宋体" w:cs="宋体"/>
                <w:b/>
                <w:bCs/>
              </w:rPr>
            </w:pPr>
            <w:r>
              <w:rPr>
                <w:rFonts w:hint="eastAsia" w:ascii="宋体" w:hAnsi="宋体" w:eastAsia="宋体" w:cs="宋体"/>
              </w:rPr>
              <w:t>（英文）</w:t>
            </w:r>
          </w:p>
        </w:tc>
        <w:tc>
          <w:tcPr>
            <w:tcW w:w="7088" w:type="dxa"/>
            <w:gridSpan w:val="5"/>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line="260" w:lineRule="auto"/>
              <w:textAlignment w:val="auto"/>
              <w:rPr>
                <w:rFonts w:hint="eastAsia" w:ascii="宋体" w:hAnsi="宋体" w:eastAsia="宋体" w:cs="宋体"/>
              </w:rPr>
            </w:pPr>
            <w:r>
              <w:rPr>
                <w:rFonts w:hint="eastAsia" w:ascii="宋体" w:hAnsi="宋体" w:eastAsia="宋体" w:cs="宋体"/>
                <w:color w:val="000000" w:themeColor="text1"/>
              </w:rPr>
              <w:t>Intercultural Communication</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gridAfter w:val="1"/>
          <w:wAfter w:w="9" w:type="dxa"/>
          <w:trHeight w:val="20" w:hRule="atLeast"/>
        </w:trPr>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rFonts w:hint="eastAsia" w:ascii="宋体" w:hAnsi="宋体" w:eastAsia="宋体" w:cs="宋体"/>
                <w:b/>
                <w:bCs/>
              </w:rPr>
            </w:pPr>
            <w:r>
              <w:rPr>
                <w:rFonts w:hint="eastAsia" w:ascii="宋体" w:hAnsi="宋体" w:eastAsia="宋体" w:cs="宋体"/>
                <w:b/>
                <w:bCs/>
              </w:rPr>
              <w:t>开课单位</w:t>
            </w:r>
          </w:p>
        </w:tc>
        <w:tc>
          <w:tcPr>
            <w:tcW w:w="7088" w:type="dxa"/>
            <w:gridSpan w:val="5"/>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textAlignment w:val="auto"/>
              <w:rPr>
                <w:rFonts w:hint="eastAsia" w:ascii="宋体" w:hAnsi="宋体" w:eastAsia="宋体" w:cs="宋体"/>
              </w:rPr>
            </w:pPr>
            <w:r>
              <w:rPr>
                <w:rFonts w:hint="eastAsia" w:ascii="宋体" w:hAnsi="宋体" w:eastAsia="宋体" w:cs="宋体"/>
              </w:rPr>
              <w:t>新青年全球胜任力人才培养项目</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gridAfter w:val="1"/>
          <w:wAfter w:w="9" w:type="dxa"/>
          <w:trHeight w:val="20" w:hRule="atLeast"/>
        </w:trPr>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line="260" w:lineRule="auto"/>
              <w:jc w:val="center"/>
              <w:textAlignment w:val="auto"/>
              <w:rPr>
                <w:rFonts w:hint="eastAsia" w:ascii="宋体" w:hAnsi="宋体" w:eastAsia="宋体" w:cs="宋体"/>
                <w:b/>
                <w:bCs/>
              </w:rPr>
            </w:pPr>
            <w:r>
              <w:rPr>
                <w:rFonts w:hint="eastAsia" w:ascii="宋体" w:hAnsi="宋体" w:eastAsia="宋体" w:cs="宋体"/>
                <w:b/>
                <w:bCs/>
              </w:rPr>
              <w:t>课程属性</w:t>
            </w:r>
          </w:p>
        </w:tc>
        <w:tc>
          <w:tcPr>
            <w:tcW w:w="141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line="260" w:lineRule="auto"/>
              <w:jc w:val="center"/>
              <w:textAlignment w:val="auto"/>
              <w:rPr>
                <w:rFonts w:hint="eastAsia" w:ascii="宋体" w:hAnsi="宋体" w:eastAsia="宋体" w:cs="宋体"/>
                <w:lang w:val="en-US" w:eastAsia="zh-CN"/>
              </w:rPr>
            </w:pPr>
            <w:r>
              <w:rPr>
                <w:rFonts w:hint="eastAsia" w:ascii="宋体" w:hAnsi="宋体" w:eastAsia="宋体" w:cs="宋体"/>
              </w:rPr>
              <w:t>理论</w:t>
            </w:r>
            <w:r>
              <w:rPr>
                <w:rFonts w:hint="eastAsia" w:cs="宋体"/>
                <w:lang w:val="en-US" w:eastAsia="zh-CN"/>
              </w:rPr>
              <w:t>课</w:t>
            </w:r>
          </w:p>
        </w:tc>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line="260" w:lineRule="auto"/>
              <w:jc w:val="center"/>
              <w:textAlignment w:val="auto"/>
              <w:rPr>
                <w:rFonts w:hint="eastAsia" w:ascii="宋体" w:hAnsi="宋体" w:eastAsia="宋体" w:cs="宋体"/>
                <w:b/>
                <w:bCs/>
              </w:rPr>
            </w:pPr>
            <w:r>
              <w:rPr>
                <w:rFonts w:hint="eastAsia" w:ascii="宋体" w:hAnsi="宋体" w:eastAsia="宋体" w:cs="宋体"/>
                <w:b/>
                <w:bCs/>
              </w:rPr>
              <w:t>授课语言</w:t>
            </w:r>
          </w:p>
        </w:tc>
        <w:tc>
          <w:tcPr>
            <w:tcW w:w="141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line="260" w:lineRule="auto"/>
              <w:jc w:val="center"/>
              <w:textAlignment w:val="auto"/>
              <w:rPr>
                <w:rFonts w:hint="eastAsia" w:ascii="宋体" w:hAnsi="宋体" w:eastAsia="宋体" w:cs="宋体"/>
              </w:rPr>
            </w:pPr>
            <w:r>
              <w:rPr>
                <w:rFonts w:hint="eastAsia" w:ascii="宋体" w:hAnsi="宋体" w:eastAsia="宋体" w:cs="宋体"/>
              </w:rPr>
              <w:t>中文</w:t>
            </w:r>
          </w:p>
        </w:tc>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line="260" w:lineRule="auto"/>
              <w:jc w:val="center"/>
              <w:textAlignment w:val="auto"/>
              <w:rPr>
                <w:rFonts w:hint="eastAsia" w:ascii="宋体" w:hAnsi="宋体" w:eastAsia="宋体" w:cs="宋体"/>
                <w:b/>
                <w:bCs/>
              </w:rPr>
            </w:pPr>
            <w:r>
              <w:rPr>
                <w:rFonts w:hint="eastAsia" w:ascii="宋体" w:hAnsi="宋体" w:eastAsia="宋体" w:cs="宋体"/>
                <w:b/>
                <w:bCs/>
              </w:rPr>
              <w:t>审核人</w:t>
            </w:r>
          </w:p>
        </w:tc>
        <w:tc>
          <w:tcPr>
            <w:tcW w:w="141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line="260" w:lineRule="auto"/>
              <w:jc w:val="center"/>
              <w:textAlignment w:val="auto"/>
              <w:rPr>
                <w:rFonts w:hint="eastAsia" w:ascii="宋体" w:hAnsi="宋体" w:eastAsia="宋体" w:cs="宋体"/>
              </w:rPr>
            </w:pPr>
            <w:r>
              <w:rPr>
                <w:rFonts w:hint="eastAsia" w:ascii="宋体" w:hAnsi="宋体" w:eastAsia="宋体" w:cs="宋体"/>
              </w:rPr>
              <w:t>专家指导委员会</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gridAfter w:val="1"/>
          <w:wAfter w:w="9" w:type="dxa"/>
          <w:trHeight w:val="20" w:hRule="atLeast"/>
        </w:trPr>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rFonts w:hint="eastAsia" w:ascii="宋体" w:hAnsi="宋体" w:eastAsia="宋体" w:cs="宋体"/>
                <w:b/>
                <w:bCs/>
              </w:rPr>
            </w:pPr>
            <w:r>
              <w:rPr>
                <w:rFonts w:hint="eastAsia" w:ascii="宋体" w:hAnsi="宋体" w:eastAsia="宋体" w:cs="宋体"/>
                <w:b/>
                <w:bCs/>
              </w:rPr>
              <w:t>主讲师姓名</w:t>
            </w:r>
          </w:p>
        </w:tc>
        <w:tc>
          <w:tcPr>
            <w:tcW w:w="141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rFonts w:hint="eastAsia" w:ascii="宋体" w:hAnsi="宋体" w:eastAsia="宋体" w:cs="宋体"/>
              </w:rPr>
            </w:pPr>
            <w:r>
              <w:rPr>
                <w:rFonts w:hint="eastAsia" w:ascii="宋体" w:hAnsi="宋体" w:eastAsia="宋体" w:cs="宋体"/>
              </w:rPr>
              <w:t>马琳</w:t>
            </w:r>
          </w:p>
        </w:tc>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rFonts w:hint="eastAsia" w:ascii="宋体" w:hAnsi="宋体" w:eastAsia="宋体" w:cs="宋体"/>
                <w:b/>
                <w:bCs/>
              </w:rPr>
            </w:pPr>
            <w:r>
              <w:rPr>
                <w:rFonts w:hint="eastAsia" w:ascii="宋体" w:hAnsi="宋体" w:eastAsia="宋体" w:cs="宋体"/>
                <w:b/>
                <w:bCs/>
              </w:rPr>
              <w:t>主讲师职称</w:t>
            </w:r>
          </w:p>
        </w:tc>
        <w:tc>
          <w:tcPr>
            <w:tcW w:w="141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rFonts w:hint="eastAsia" w:ascii="宋体" w:hAnsi="宋体" w:eastAsia="宋体" w:cs="宋体"/>
              </w:rPr>
            </w:pPr>
            <w:r>
              <w:rPr>
                <w:rFonts w:hint="eastAsia" w:ascii="宋体" w:hAnsi="宋体" w:eastAsia="宋体" w:cs="宋体"/>
              </w:rPr>
              <w:t>副教授</w:t>
            </w:r>
          </w:p>
        </w:tc>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rFonts w:hint="eastAsia" w:ascii="宋体" w:hAnsi="宋体" w:eastAsia="宋体" w:cs="宋体"/>
                <w:b/>
                <w:bCs/>
              </w:rPr>
            </w:pPr>
            <w:r>
              <w:rPr>
                <w:rFonts w:hint="eastAsia" w:ascii="宋体" w:hAnsi="宋体" w:eastAsia="宋体" w:cs="宋体"/>
                <w:b/>
                <w:bCs/>
              </w:rPr>
              <w:t>开设学期</w:t>
            </w:r>
          </w:p>
        </w:tc>
        <w:tc>
          <w:tcPr>
            <w:tcW w:w="141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rFonts w:hint="eastAsia" w:ascii="宋体" w:hAnsi="宋体" w:eastAsia="宋体" w:cs="宋体"/>
              </w:rPr>
            </w:pPr>
            <w:r>
              <w:rPr>
                <w:rFonts w:hint="eastAsia" w:ascii="宋体" w:hAnsi="宋体" w:eastAsia="宋体" w:cs="宋体"/>
              </w:rPr>
              <w:t>秋季学期</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trHeight w:val="20" w:hRule="atLeast"/>
        </w:trPr>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126" w:beforeLines="40" w:after="40" w:line="260" w:lineRule="auto"/>
              <w:jc w:val="center"/>
              <w:textAlignment w:val="auto"/>
              <w:rPr>
                <w:rFonts w:hint="eastAsia" w:ascii="宋体" w:hAnsi="宋体" w:eastAsia="宋体" w:cs="宋体"/>
                <w:b/>
                <w:bCs/>
              </w:rPr>
            </w:pPr>
            <w:r>
              <w:rPr>
                <w:rFonts w:hint="eastAsia" w:ascii="宋体" w:hAnsi="宋体" w:eastAsia="宋体" w:cs="宋体"/>
                <w:b/>
                <w:bCs/>
              </w:rPr>
              <w:t>授课时间</w:t>
            </w:r>
          </w:p>
        </w:tc>
        <w:tc>
          <w:tcPr>
            <w:tcW w:w="7097" w:type="dxa"/>
            <w:gridSpan w:val="6"/>
            <w:shd w:val="clear" w:color="auto" w:fill="auto"/>
            <w:vAlign w:val="center"/>
          </w:tcPr>
          <w:p>
            <w:pPr>
              <w:keepNext w:val="0"/>
              <w:keepLines w:val="0"/>
              <w:pageBreakBefore w:val="0"/>
              <w:kinsoku/>
              <w:wordWrap/>
              <w:overflowPunct/>
              <w:topLinePunct w:val="0"/>
              <w:autoSpaceDE/>
              <w:autoSpaceDN/>
              <w:bidi w:val="0"/>
              <w:adjustRightInd w:val="0"/>
              <w:snapToGrid w:val="0"/>
              <w:spacing w:before="126" w:beforeLines="40" w:after="40" w:line="260" w:lineRule="auto"/>
              <w:jc w:val="center"/>
              <w:textAlignment w:val="auto"/>
              <w:rPr>
                <w:rFonts w:hint="eastAsia" w:ascii="宋体" w:hAnsi="宋体" w:eastAsia="宋体" w:cs="宋体"/>
              </w:rPr>
            </w:pPr>
            <w:r>
              <w:rPr>
                <w:rFonts w:hint="eastAsia" w:ascii="宋体" w:hAnsi="宋体" w:eastAsia="宋体" w:cs="宋体"/>
                <w:iCs/>
              </w:rPr>
              <w:t>每周六下午</w:t>
            </w:r>
            <w:r>
              <w:rPr>
                <w:rFonts w:hint="eastAsia" w:ascii="宋体" w:hAnsi="宋体" w:eastAsia="宋体" w:cs="宋体"/>
                <w:iCs/>
                <w:lang w:val="en-US"/>
              </w:rPr>
              <w:t>15</w:t>
            </w:r>
            <w:r>
              <w:rPr>
                <w:rFonts w:hint="eastAsia" w:ascii="宋体" w:hAnsi="宋体" w:eastAsia="宋体" w:cs="宋体"/>
                <w:iCs/>
              </w:rPr>
              <w:t>:</w:t>
            </w:r>
            <w:r>
              <w:rPr>
                <w:rFonts w:hint="eastAsia" w:ascii="宋体" w:hAnsi="宋体" w:eastAsia="宋体" w:cs="宋体"/>
                <w:iCs/>
                <w:lang w:val="en-US"/>
              </w:rPr>
              <w:t>30</w:t>
            </w:r>
            <w:r>
              <w:rPr>
                <w:rFonts w:hint="eastAsia" w:ascii="宋体" w:hAnsi="宋体" w:eastAsia="宋体" w:cs="宋体"/>
                <w:iCs/>
              </w:rPr>
              <w:t>-</w:t>
            </w:r>
            <w:r>
              <w:rPr>
                <w:rFonts w:hint="eastAsia" w:ascii="宋体" w:hAnsi="宋体" w:eastAsia="宋体" w:cs="宋体"/>
                <w:iCs/>
                <w:lang w:val="en-US"/>
              </w:rPr>
              <w:t>17</w:t>
            </w:r>
            <w:r>
              <w:rPr>
                <w:rFonts w:hint="eastAsia" w:ascii="宋体" w:hAnsi="宋体" w:eastAsia="宋体" w:cs="宋体"/>
                <w:iCs/>
              </w:rPr>
              <w:t>:</w:t>
            </w:r>
            <w:r>
              <w:rPr>
                <w:rFonts w:hint="eastAsia" w:ascii="宋体" w:hAnsi="宋体" w:eastAsia="宋体" w:cs="宋体"/>
                <w:iCs/>
                <w:lang w:val="en-US"/>
              </w:rPr>
              <w:t>00</w:t>
            </w:r>
          </w:p>
        </w:tc>
      </w:tr>
    </w:tbl>
    <w:p>
      <w:pPr>
        <w:pStyle w:val="2"/>
        <w:keepNext w:val="0"/>
        <w:keepLines w:val="0"/>
        <w:pageBreakBefore w:val="0"/>
        <w:widowControl w:val="0"/>
        <w:numPr>
          <w:ilvl w:val="0"/>
          <w:numId w:val="10"/>
        </w:numPr>
        <w:kinsoku/>
        <w:wordWrap/>
        <w:overflowPunct/>
        <w:topLinePunct w:val="0"/>
        <w:autoSpaceDE w:val="0"/>
        <w:autoSpaceDN w:val="0"/>
        <w:bidi w:val="0"/>
        <w:adjustRightInd/>
        <w:snapToGrid/>
        <w:spacing w:before="157" w:beforeLines="50" w:beforeAutospacing="0" w:after="157" w:afterLines="50" w:afterAutospacing="0"/>
        <w:ind w:left="0" w:leftChars="0" w:firstLine="420" w:firstLineChars="0"/>
        <w:textAlignment w:val="auto"/>
        <w:rPr>
          <w:rFonts w:hint="default" w:cs="宋体"/>
          <w:color w:val="auto"/>
          <w:sz w:val="28"/>
          <w:szCs w:val="28"/>
        </w:rPr>
      </w:pPr>
      <w:bookmarkStart w:id="20" w:name="_Toc7389"/>
      <w:r>
        <w:rPr>
          <w:rFonts w:cs="宋体"/>
          <w:b/>
          <w:bCs/>
          <w:color w:val="auto"/>
          <w:kern w:val="0"/>
          <w:sz w:val="24"/>
          <w:szCs w:val="24"/>
        </w:rPr>
        <w:t>课程介绍</w:t>
      </w:r>
      <w:bookmarkEnd w:id="20"/>
    </w:p>
    <w:p>
      <w:pPr>
        <w:pStyle w:val="2"/>
        <w:keepNext/>
        <w:keepLines/>
        <w:autoSpaceDE/>
        <w:autoSpaceDN/>
        <w:spacing w:beforeAutospacing="0" w:afterAutospacing="0" w:line="360" w:lineRule="auto"/>
        <w:ind w:firstLine="480" w:firstLineChars="200"/>
        <w:rPr>
          <w:rFonts w:hint="default" w:cs="宋体"/>
          <w:color w:val="auto"/>
          <w:sz w:val="28"/>
          <w:szCs w:val="28"/>
        </w:rPr>
      </w:pPr>
      <w:bookmarkStart w:id="21" w:name="_Toc22335"/>
      <w:r>
        <w:rPr>
          <w:rFonts w:cs="宋体"/>
          <w:b w:val="0"/>
          <w:bCs w:val="0"/>
          <w:color w:val="auto"/>
          <w:sz w:val="24"/>
          <w:szCs w:val="24"/>
        </w:rPr>
        <w:t>在当今的“地球村”中，世界经济、政治、文化高度交融，跨文化交流日益频繁，成为人们生活、工作不可分割的一部分。跨文化的知识和技能是“地球村民”必须具备的素质，跨文化胜任力更是未来领袖必须掌握的关键能力。特别是在新的世界格局中，对于个人和组织，无论是身处一国还是游历、工作、分布在不同国家，面对的都是来自世界不同文化的影响、冲击和竞争，国际社会环境纷繁复杂，理解融通、共谋发展是新时代的重要课题和挑战。《跨文化沟通与交流》课程将向学生介绍跨文化沟通领域的核心概念和理论，分析不同文化在物质、行为、价值层面的差异，探讨这些差异在生活、教育、艺术、国际商务、国际组织等场景中的体现与影响，通过真实案例、模拟任务等教学方式，帮助学生建立跨文化交流的意识，增加中外跨文化交流的知识，提高跨文化交流的技能，训练分析和解决跨文化交流问题的能力，培养跨文化全球胜任力。</w:t>
      </w:r>
      <w:bookmarkEnd w:id="21"/>
    </w:p>
    <w:p>
      <w:pPr>
        <w:pStyle w:val="2"/>
        <w:numPr>
          <w:ilvl w:val="0"/>
          <w:numId w:val="10"/>
        </w:numPr>
        <w:spacing w:beforeLines="50" w:beforeAutospacing="0" w:afterLines="50" w:afterAutospacing="0"/>
        <w:ind w:left="0" w:leftChars="0" w:firstLine="420" w:firstLineChars="0"/>
        <w:rPr>
          <w:rFonts w:hint="default" w:cs="宋体"/>
          <w:color w:val="auto"/>
          <w:sz w:val="28"/>
          <w:szCs w:val="28"/>
        </w:rPr>
      </w:pPr>
      <w:bookmarkStart w:id="22" w:name="_Toc21140"/>
      <w:r>
        <w:rPr>
          <w:rFonts w:cs="宋体"/>
          <w:b/>
          <w:bCs/>
          <w:color w:val="auto"/>
          <w:sz w:val="24"/>
          <w:szCs w:val="24"/>
        </w:rPr>
        <w:t>课程目标</w:t>
      </w:r>
      <w:bookmarkEnd w:id="22"/>
    </w:p>
    <w:p>
      <w:pPr>
        <w:pStyle w:val="2"/>
        <w:keepNext/>
        <w:keepLines/>
        <w:pageBreakBefore w:val="0"/>
        <w:widowControl w:val="0"/>
        <w:kinsoku/>
        <w:wordWrap/>
        <w:overflowPunct/>
        <w:topLinePunct w:val="0"/>
        <w:autoSpaceDE/>
        <w:autoSpaceDN/>
        <w:bidi w:val="0"/>
        <w:adjustRightInd/>
        <w:snapToGrid/>
        <w:spacing w:before="10" w:beforeAutospacing="0" w:after="157" w:afterLines="50" w:afterAutospacing="0" w:line="260" w:lineRule="auto"/>
        <w:ind w:firstLine="480" w:firstLineChars="200"/>
        <w:textAlignment w:val="auto"/>
        <w:rPr>
          <w:rFonts w:cs="宋体"/>
          <w:b w:val="0"/>
          <w:bCs w:val="0"/>
          <w:color w:val="auto"/>
          <w:sz w:val="24"/>
          <w:szCs w:val="24"/>
        </w:rPr>
      </w:pPr>
      <w:bookmarkStart w:id="23" w:name="_Toc21"/>
      <w:r>
        <w:rPr>
          <w:rFonts w:cs="宋体"/>
          <w:b w:val="0"/>
          <w:bCs w:val="0"/>
          <w:color w:val="auto"/>
          <w:sz w:val="24"/>
          <w:szCs w:val="24"/>
        </w:rPr>
        <w:t>本课程旨在帮助学生：</w:t>
      </w:r>
      <w:bookmarkEnd w:id="23"/>
      <w:bookmarkStart w:id="24" w:name="_Toc31814"/>
    </w:p>
    <w:p>
      <w:pPr>
        <w:pStyle w:val="2"/>
        <w:keepNext/>
        <w:keepLines/>
        <w:pageBreakBefore w:val="0"/>
        <w:widowControl w:val="0"/>
        <w:numPr>
          <w:ilvl w:val="0"/>
          <w:numId w:val="11"/>
        </w:numPr>
        <w:kinsoku/>
        <w:wordWrap/>
        <w:overflowPunct/>
        <w:topLinePunct w:val="0"/>
        <w:autoSpaceDE/>
        <w:autoSpaceDN/>
        <w:bidi w:val="0"/>
        <w:adjustRightInd/>
        <w:snapToGrid/>
        <w:spacing w:before="10" w:beforeAutospacing="0" w:after="157" w:afterLines="50" w:afterAutospacing="0" w:line="260" w:lineRule="auto"/>
        <w:ind w:left="0" w:leftChars="0" w:firstLine="425" w:firstLineChars="0"/>
        <w:textAlignment w:val="auto"/>
        <w:rPr>
          <w:rFonts w:hint="eastAsia" w:cs="宋体"/>
          <w:b w:val="0"/>
          <w:bCs w:val="0"/>
          <w:color w:val="auto"/>
          <w:sz w:val="24"/>
          <w:szCs w:val="24"/>
          <w:lang w:eastAsia="zh-CN"/>
        </w:rPr>
      </w:pPr>
      <w:r>
        <w:rPr>
          <w:rFonts w:cs="宋体"/>
          <w:b w:val="0"/>
          <w:bCs w:val="0"/>
          <w:color w:val="auto"/>
          <w:sz w:val="24"/>
          <w:szCs w:val="24"/>
        </w:rPr>
        <w:t>理解跨文化沟通在全球化社会中的重要性</w:t>
      </w:r>
      <w:bookmarkEnd w:id="24"/>
      <w:r>
        <w:rPr>
          <w:rFonts w:hint="eastAsia" w:cs="宋体"/>
          <w:b w:val="0"/>
          <w:bCs w:val="0"/>
          <w:color w:val="auto"/>
          <w:sz w:val="24"/>
          <w:szCs w:val="24"/>
          <w:lang w:eastAsia="zh-CN"/>
        </w:rPr>
        <w:t>；</w:t>
      </w:r>
      <w:bookmarkStart w:id="25" w:name="_Toc4105"/>
    </w:p>
    <w:p>
      <w:pPr>
        <w:pStyle w:val="2"/>
        <w:keepNext/>
        <w:keepLines/>
        <w:pageBreakBefore w:val="0"/>
        <w:widowControl w:val="0"/>
        <w:numPr>
          <w:ilvl w:val="0"/>
          <w:numId w:val="11"/>
        </w:numPr>
        <w:kinsoku/>
        <w:wordWrap/>
        <w:overflowPunct/>
        <w:topLinePunct w:val="0"/>
        <w:autoSpaceDE/>
        <w:autoSpaceDN/>
        <w:bidi w:val="0"/>
        <w:adjustRightInd/>
        <w:snapToGrid/>
        <w:spacing w:before="10" w:beforeAutospacing="0" w:after="157" w:afterLines="50" w:afterAutospacing="0" w:line="260" w:lineRule="auto"/>
        <w:ind w:left="0" w:leftChars="0" w:firstLine="425" w:firstLineChars="0"/>
        <w:textAlignment w:val="auto"/>
        <w:rPr>
          <w:rFonts w:hint="eastAsia" w:cs="宋体"/>
          <w:b w:val="0"/>
          <w:bCs w:val="0"/>
          <w:color w:val="auto"/>
          <w:sz w:val="24"/>
          <w:szCs w:val="24"/>
          <w:lang w:eastAsia="zh-CN"/>
        </w:rPr>
      </w:pPr>
      <w:r>
        <w:rPr>
          <w:rFonts w:cs="宋体"/>
          <w:b w:val="0"/>
          <w:bCs w:val="0"/>
          <w:color w:val="auto"/>
          <w:sz w:val="24"/>
          <w:szCs w:val="24"/>
        </w:rPr>
        <w:t>了解跨文化沟通相关的核心概念、问题和理论</w:t>
      </w:r>
      <w:bookmarkEnd w:id="25"/>
      <w:r>
        <w:rPr>
          <w:rFonts w:hint="eastAsia" w:cs="宋体"/>
          <w:b w:val="0"/>
          <w:bCs w:val="0"/>
          <w:color w:val="auto"/>
          <w:sz w:val="24"/>
          <w:szCs w:val="24"/>
          <w:lang w:eastAsia="zh-CN"/>
        </w:rPr>
        <w:t>；</w:t>
      </w:r>
      <w:bookmarkStart w:id="26" w:name="_Toc14442"/>
    </w:p>
    <w:p>
      <w:pPr>
        <w:pStyle w:val="2"/>
        <w:keepNext/>
        <w:keepLines/>
        <w:pageBreakBefore w:val="0"/>
        <w:widowControl w:val="0"/>
        <w:numPr>
          <w:ilvl w:val="0"/>
          <w:numId w:val="11"/>
        </w:numPr>
        <w:kinsoku/>
        <w:wordWrap/>
        <w:overflowPunct/>
        <w:topLinePunct w:val="0"/>
        <w:autoSpaceDE/>
        <w:autoSpaceDN/>
        <w:bidi w:val="0"/>
        <w:adjustRightInd/>
        <w:snapToGrid/>
        <w:spacing w:before="10" w:beforeAutospacing="0" w:after="157" w:afterLines="50" w:afterAutospacing="0" w:line="260" w:lineRule="auto"/>
        <w:ind w:left="0" w:leftChars="0" w:firstLine="425" w:firstLineChars="0"/>
        <w:textAlignment w:val="auto"/>
        <w:rPr>
          <w:rFonts w:hint="eastAsia" w:cs="宋体"/>
          <w:b w:val="0"/>
          <w:bCs w:val="0"/>
          <w:color w:val="auto"/>
          <w:sz w:val="24"/>
          <w:szCs w:val="24"/>
          <w:lang w:eastAsia="zh-CN"/>
        </w:rPr>
      </w:pPr>
      <w:r>
        <w:rPr>
          <w:rFonts w:cs="宋体"/>
          <w:b w:val="0"/>
          <w:bCs w:val="0"/>
          <w:color w:val="auto"/>
          <w:sz w:val="24"/>
          <w:szCs w:val="24"/>
        </w:rPr>
        <w:t>增强对文化的敏锐度，了解文化的多样性及其在个体、群体、组织、社会中的体现</w:t>
      </w:r>
      <w:bookmarkEnd w:id="26"/>
      <w:r>
        <w:rPr>
          <w:rFonts w:hint="eastAsia" w:cs="宋体"/>
          <w:b w:val="0"/>
          <w:bCs w:val="0"/>
          <w:color w:val="auto"/>
          <w:sz w:val="24"/>
          <w:szCs w:val="24"/>
          <w:lang w:eastAsia="zh-CN"/>
        </w:rPr>
        <w:t>；</w:t>
      </w:r>
      <w:bookmarkStart w:id="27" w:name="_Toc24123"/>
    </w:p>
    <w:p>
      <w:pPr>
        <w:pStyle w:val="2"/>
        <w:keepNext/>
        <w:keepLines/>
        <w:pageBreakBefore w:val="0"/>
        <w:widowControl w:val="0"/>
        <w:numPr>
          <w:ilvl w:val="0"/>
          <w:numId w:val="11"/>
        </w:numPr>
        <w:kinsoku/>
        <w:wordWrap/>
        <w:overflowPunct/>
        <w:topLinePunct w:val="0"/>
        <w:autoSpaceDE/>
        <w:autoSpaceDN/>
        <w:bidi w:val="0"/>
        <w:adjustRightInd/>
        <w:snapToGrid/>
        <w:spacing w:before="10" w:beforeAutospacing="0" w:after="157" w:afterLines="50" w:afterAutospacing="0" w:line="260" w:lineRule="auto"/>
        <w:ind w:left="0" w:leftChars="0" w:firstLine="425" w:firstLineChars="0"/>
        <w:textAlignment w:val="auto"/>
        <w:rPr>
          <w:rFonts w:hint="eastAsia" w:cs="宋体"/>
          <w:b w:val="0"/>
          <w:bCs w:val="0"/>
          <w:color w:val="auto"/>
          <w:sz w:val="24"/>
          <w:szCs w:val="24"/>
          <w:lang w:eastAsia="zh-CN"/>
        </w:rPr>
      </w:pPr>
      <w:r>
        <w:rPr>
          <w:rFonts w:cs="宋体"/>
          <w:b w:val="0"/>
          <w:bCs w:val="0"/>
          <w:color w:val="auto"/>
          <w:sz w:val="24"/>
          <w:szCs w:val="24"/>
        </w:rPr>
        <w:t>客观分析文化之间在物质表征、行为方式、思维模式、价值观念等多个层面的差异</w:t>
      </w:r>
      <w:bookmarkEnd w:id="27"/>
      <w:r>
        <w:rPr>
          <w:rFonts w:hint="eastAsia" w:cs="宋体"/>
          <w:b w:val="0"/>
          <w:bCs w:val="0"/>
          <w:color w:val="auto"/>
          <w:sz w:val="24"/>
          <w:szCs w:val="24"/>
          <w:lang w:eastAsia="zh-CN"/>
        </w:rPr>
        <w:t>；</w:t>
      </w:r>
      <w:bookmarkStart w:id="28" w:name="_Toc29216"/>
    </w:p>
    <w:p>
      <w:pPr>
        <w:pStyle w:val="2"/>
        <w:keepNext/>
        <w:keepLines/>
        <w:pageBreakBefore w:val="0"/>
        <w:widowControl w:val="0"/>
        <w:numPr>
          <w:ilvl w:val="0"/>
          <w:numId w:val="11"/>
        </w:numPr>
        <w:kinsoku/>
        <w:wordWrap/>
        <w:overflowPunct/>
        <w:topLinePunct w:val="0"/>
        <w:autoSpaceDE/>
        <w:autoSpaceDN/>
        <w:bidi w:val="0"/>
        <w:adjustRightInd/>
        <w:snapToGrid/>
        <w:spacing w:before="10" w:beforeAutospacing="0" w:after="157" w:afterLines="50" w:afterAutospacing="0" w:line="260" w:lineRule="auto"/>
        <w:ind w:left="0" w:leftChars="0" w:firstLine="425" w:firstLineChars="0"/>
        <w:textAlignment w:val="auto"/>
        <w:rPr>
          <w:rFonts w:hint="eastAsia" w:cs="宋体"/>
          <w:b w:val="0"/>
          <w:bCs w:val="0"/>
          <w:color w:val="auto"/>
          <w:sz w:val="24"/>
          <w:szCs w:val="24"/>
          <w:lang w:eastAsia="zh-CN"/>
        </w:rPr>
      </w:pPr>
      <w:r>
        <w:rPr>
          <w:rFonts w:cs="宋体"/>
          <w:b w:val="0"/>
          <w:bCs w:val="0"/>
          <w:color w:val="auto"/>
          <w:sz w:val="24"/>
          <w:szCs w:val="24"/>
        </w:rPr>
        <w:t>通过文化之间的比较对中国文化和世界其他文化有更丰富的了解和深入</w:t>
      </w:r>
      <w:r>
        <w:rPr>
          <w:rFonts w:hint="eastAsia" w:cs="宋体"/>
          <w:b w:val="0"/>
          <w:bCs w:val="0"/>
          <w:color w:val="auto"/>
          <w:sz w:val="24"/>
          <w:szCs w:val="24"/>
          <w:lang w:eastAsia="zh-CN"/>
        </w:rPr>
        <w:t>地</w:t>
      </w:r>
      <w:r>
        <w:rPr>
          <w:rFonts w:cs="宋体"/>
          <w:b w:val="0"/>
          <w:bCs w:val="0"/>
          <w:color w:val="auto"/>
          <w:sz w:val="24"/>
          <w:szCs w:val="24"/>
        </w:rPr>
        <w:t>认知</w:t>
      </w:r>
      <w:bookmarkEnd w:id="28"/>
      <w:r>
        <w:rPr>
          <w:rFonts w:hint="eastAsia" w:cs="宋体"/>
          <w:b w:val="0"/>
          <w:bCs w:val="0"/>
          <w:color w:val="auto"/>
          <w:sz w:val="24"/>
          <w:szCs w:val="24"/>
          <w:lang w:eastAsia="zh-CN"/>
        </w:rPr>
        <w:t>；</w:t>
      </w:r>
      <w:bookmarkStart w:id="29" w:name="_Toc16346"/>
    </w:p>
    <w:p>
      <w:pPr>
        <w:pStyle w:val="2"/>
        <w:keepNext/>
        <w:keepLines/>
        <w:pageBreakBefore w:val="0"/>
        <w:widowControl w:val="0"/>
        <w:numPr>
          <w:ilvl w:val="0"/>
          <w:numId w:val="11"/>
        </w:numPr>
        <w:kinsoku/>
        <w:wordWrap/>
        <w:overflowPunct/>
        <w:topLinePunct w:val="0"/>
        <w:autoSpaceDE/>
        <w:autoSpaceDN/>
        <w:bidi w:val="0"/>
        <w:adjustRightInd/>
        <w:snapToGrid/>
        <w:spacing w:before="10" w:beforeAutospacing="0" w:after="157" w:afterLines="50" w:afterAutospacing="0" w:line="260" w:lineRule="auto"/>
        <w:ind w:left="0" w:leftChars="0" w:firstLine="425" w:firstLineChars="0"/>
        <w:textAlignment w:val="auto"/>
        <w:rPr>
          <w:rFonts w:hint="eastAsia" w:cs="宋体"/>
          <w:b w:val="0"/>
          <w:bCs w:val="0"/>
          <w:color w:val="auto"/>
          <w:sz w:val="24"/>
          <w:szCs w:val="24"/>
          <w:lang w:eastAsia="zh-CN"/>
        </w:rPr>
      </w:pPr>
      <w:r>
        <w:rPr>
          <w:rFonts w:cs="宋体"/>
          <w:b w:val="0"/>
          <w:bCs w:val="0"/>
          <w:color w:val="auto"/>
          <w:sz w:val="24"/>
          <w:szCs w:val="24"/>
        </w:rPr>
        <w:t>提升跨文化沟通的能力以及在复杂的国际环境中工作的胜任力和全球领导力</w:t>
      </w:r>
      <w:bookmarkEnd w:id="29"/>
      <w:r>
        <w:rPr>
          <w:rFonts w:hint="eastAsia" w:cs="宋体"/>
          <w:b w:val="0"/>
          <w:bCs w:val="0"/>
          <w:color w:val="auto"/>
          <w:sz w:val="24"/>
          <w:szCs w:val="24"/>
          <w:lang w:eastAsia="zh-CN"/>
        </w:rPr>
        <w:t>。</w:t>
      </w:r>
    </w:p>
    <w:p>
      <w:pPr>
        <w:pStyle w:val="2"/>
        <w:numPr>
          <w:ilvl w:val="0"/>
          <w:numId w:val="10"/>
        </w:numPr>
        <w:spacing w:beforeLines="50" w:beforeAutospacing="0" w:afterLines="50" w:afterAutospacing="0"/>
        <w:ind w:left="0" w:leftChars="0" w:firstLine="420" w:firstLineChars="0"/>
        <w:rPr>
          <w:rFonts w:hint="default" w:cs="宋体"/>
          <w:b/>
          <w:bCs/>
          <w:color w:val="auto"/>
          <w:sz w:val="24"/>
          <w:szCs w:val="24"/>
        </w:rPr>
      </w:pPr>
      <w:bookmarkStart w:id="30" w:name="_Toc11808"/>
      <w:r>
        <w:rPr>
          <w:rFonts w:cs="宋体"/>
          <w:b/>
          <w:bCs/>
          <w:color w:val="auto"/>
          <w:sz w:val="24"/>
          <w:szCs w:val="24"/>
        </w:rPr>
        <w:t>教学内容和学时分配</w:t>
      </w:r>
      <w:bookmarkEnd w:id="30"/>
    </w:p>
    <w:p>
      <w:pPr>
        <w:pStyle w:val="2"/>
        <w:keepNext/>
        <w:keepLines/>
        <w:pageBreakBefore w:val="0"/>
        <w:widowControl w:val="0"/>
        <w:kinsoku/>
        <w:wordWrap/>
        <w:overflowPunct/>
        <w:topLinePunct w:val="0"/>
        <w:autoSpaceDE/>
        <w:autoSpaceDN/>
        <w:bidi w:val="0"/>
        <w:adjustRightInd/>
        <w:snapToGrid/>
        <w:spacing w:beforeAutospacing="0" w:afterAutospacing="0" w:line="360" w:lineRule="auto"/>
        <w:textAlignment w:val="auto"/>
        <w:rPr>
          <w:rFonts w:cs="宋体"/>
          <w:b w:val="0"/>
          <w:bCs w:val="0"/>
          <w:color w:val="auto"/>
          <w:sz w:val="24"/>
          <w:szCs w:val="24"/>
        </w:rPr>
      </w:pPr>
      <w:bookmarkStart w:id="31" w:name="_Toc16863"/>
      <w:r>
        <w:rPr>
          <w:rFonts w:cs="宋体"/>
          <w:b w:val="0"/>
          <w:bCs w:val="0"/>
          <w:color w:val="auto"/>
          <w:sz w:val="24"/>
          <w:szCs w:val="24"/>
        </w:rPr>
        <w:t>本课程共计16学时，每次课2学时</w:t>
      </w:r>
      <w:bookmarkEnd w:id="31"/>
      <w:r>
        <w:rPr>
          <w:rFonts w:cs="宋体"/>
          <w:b w:val="0"/>
          <w:bCs w:val="0"/>
          <w:color w:val="auto"/>
          <w:sz w:val="24"/>
          <w:szCs w:val="24"/>
        </w:rPr>
        <w:t>。</w:t>
      </w:r>
    </w:p>
    <w:p>
      <w:pPr>
        <w:keepNext w:val="0"/>
        <w:keepLines w:val="0"/>
        <w:pageBreakBefore w:val="0"/>
        <w:widowControl w:val="0"/>
        <w:kinsoku/>
        <w:wordWrap/>
        <w:overflowPunct/>
        <w:topLinePunct w:val="0"/>
        <w:autoSpaceDE/>
        <w:autoSpaceDN/>
        <w:bidi w:val="0"/>
        <w:adjustRightInd/>
        <w:snapToGrid/>
        <w:spacing w:after="0" w:line="260" w:lineRule="auto"/>
        <w:jc w:val="right"/>
        <w:textAlignment w:val="auto"/>
        <w:rPr>
          <w:w w:val="95"/>
        </w:rPr>
      </w:pPr>
      <w:r>
        <w:rPr>
          <w:w w:val="95"/>
        </w:rPr>
        <w:t>（</w:t>
      </w:r>
      <w:r>
        <w:rPr>
          <w:rFonts w:ascii="Times New Roman" w:hAnsi="Times New Roman" w:eastAsia="Times New Roman"/>
          <w:w w:val="95"/>
        </w:rPr>
        <w:t>“</w:t>
      </w:r>
      <w:r>
        <w:rPr>
          <w:rFonts w:ascii="Wingdings 3" w:hAnsi="Wingdings 3" w:eastAsia="Wingdings 3"/>
          <w:w w:val="95"/>
          <w:sz w:val="18"/>
        </w:rPr>
        <w:t></w:t>
      </w:r>
      <w:r>
        <w:rPr>
          <w:rFonts w:ascii="Times New Roman" w:hAnsi="Times New Roman" w:eastAsia="Times New Roman"/>
          <w:w w:val="95"/>
        </w:rPr>
        <w:t>”</w:t>
      </w:r>
      <w:r>
        <w:rPr>
          <w:w w:val="95"/>
        </w:rPr>
        <w:t>表示重点，</w:t>
      </w:r>
      <w:r>
        <w:rPr>
          <w:rFonts w:ascii="Times New Roman" w:hAnsi="Times New Roman" w:eastAsia="Times New Roman"/>
          <w:w w:val="95"/>
        </w:rPr>
        <w:t>“</w:t>
      </w:r>
      <w:r>
        <w:rPr>
          <w:rFonts w:ascii="Wingdings 2" w:hAnsi="Wingdings 2" w:eastAsia="Wingdings 2"/>
          <w:w w:val="95"/>
        </w:rPr>
        <w:t></w:t>
      </w:r>
      <w:r>
        <w:rPr>
          <w:rFonts w:ascii="Times New Roman" w:hAnsi="Times New Roman" w:eastAsia="Times New Roman"/>
          <w:w w:val="95"/>
        </w:rPr>
        <w:t>”</w:t>
      </w:r>
      <w:r>
        <w:rPr>
          <w:w w:val="95"/>
        </w:rPr>
        <w:t>表示难点）</w:t>
      </w:r>
    </w:p>
    <w:p>
      <w:pPr>
        <w:keepNext w:val="0"/>
        <w:keepLines w:val="0"/>
        <w:pageBreakBefore w:val="0"/>
        <w:widowControl w:val="0"/>
        <w:kinsoku/>
        <w:wordWrap/>
        <w:overflowPunct/>
        <w:topLinePunct w:val="0"/>
        <w:autoSpaceDE/>
        <w:autoSpaceDN/>
        <w:bidi w:val="0"/>
        <w:adjustRightInd/>
        <w:snapToGrid/>
        <w:spacing w:after="0" w:line="260" w:lineRule="auto"/>
        <w:jc w:val="right"/>
        <w:textAlignment w:val="auto"/>
        <w:rPr>
          <w:w w:val="95"/>
          <w:lang w:val="en-US"/>
        </w:rPr>
      </w:pPr>
    </w:p>
    <w:tbl>
      <w:tblPr>
        <w:tblStyle w:val="23"/>
        <w:tblpPr w:leftFromText="181" w:rightFromText="181" w:vertAnchor="text" w:horzAnchor="page" w:tblpX="1787" w:tblpY="284"/>
        <w:tblOverlap w:val="never"/>
        <w:tblW w:w="8384" w:type="dxa"/>
        <w:tblInd w:w="0" w:type="dxa"/>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Layout w:type="autofit"/>
        <w:tblCellMar>
          <w:top w:w="0" w:type="dxa"/>
          <w:left w:w="108" w:type="dxa"/>
          <w:bottom w:w="0" w:type="dxa"/>
          <w:right w:w="108" w:type="dxa"/>
        </w:tblCellMar>
      </w:tblPr>
      <w:tblGrid>
        <w:gridCol w:w="876"/>
        <w:gridCol w:w="3402"/>
        <w:gridCol w:w="430"/>
        <w:gridCol w:w="8"/>
        <w:gridCol w:w="1117"/>
        <w:gridCol w:w="1163"/>
        <w:gridCol w:w="1388"/>
      </w:tblGrid>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595" w:hRule="atLeast"/>
        </w:trPr>
        <w:tc>
          <w:tcPr>
            <w:tcW w:w="876" w:type="dxa"/>
            <w:tcBorders>
              <w:tl2br w:val="nil"/>
              <w:tr2bl w:val="nil"/>
            </w:tcBorders>
            <w:shd w:val="clear" w:color="auto" w:fill="DAE3F3" w:themeFill="accent5" w:themeFillTint="32"/>
            <w:vAlign w:val="center"/>
          </w:tcPr>
          <w:p>
            <w:pPr>
              <w:adjustRightInd w:val="0"/>
              <w:snapToGrid w:val="0"/>
              <w:spacing w:before="120" w:after="120"/>
              <w:jc w:val="center"/>
              <w:rPr>
                <w:rFonts w:hint="eastAsia" w:ascii="宋体" w:hAnsi="宋体" w:eastAsia="宋体" w:cs="宋体"/>
                <w:b/>
                <w:bCs/>
                <w:color w:val="auto"/>
              </w:rPr>
            </w:pPr>
            <w:r>
              <w:rPr>
                <w:rFonts w:hint="eastAsia" w:ascii="宋体" w:hAnsi="宋体" w:eastAsia="宋体" w:cs="宋体"/>
                <w:b/>
                <w:bCs/>
                <w:color w:val="auto"/>
              </w:rPr>
              <w:t>时间</w:t>
            </w:r>
          </w:p>
        </w:tc>
        <w:tc>
          <w:tcPr>
            <w:tcW w:w="3840" w:type="dxa"/>
            <w:gridSpan w:val="3"/>
            <w:tcBorders>
              <w:tl2br w:val="nil"/>
              <w:tr2bl w:val="nil"/>
            </w:tcBorders>
            <w:shd w:val="clear" w:color="auto" w:fill="DAE3F3" w:themeFill="accent5" w:themeFillTint="32"/>
            <w:vAlign w:val="center"/>
          </w:tcPr>
          <w:p>
            <w:pPr>
              <w:adjustRightInd w:val="0"/>
              <w:snapToGrid w:val="0"/>
              <w:spacing w:before="120" w:after="120"/>
              <w:jc w:val="center"/>
              <w:rPr>
                <w:rFonts w:hint="eastAsia" w:ascii="宋体" w:hAnsi="宋体" w:eastAsia="宋体" w:cs="宋体"/>
                <w:b/>
                <w:bCs/>
                <w:color w:val="auto"/>
              </w:rPr>
            </w:pPr>
            <w:r>
              <w:rPr>
                <w:rFonts w:hint="eastAsia" w:ascii="宋体" w:hAnsi="宋体" w:eastAsia="宋体" w:cs="宋体"/>
                <w:b/>
                <w:bCs/>
                <w:color w:val="auto"/>
              </w:rPr>
              <w:t>教学内容</w:t>
            </w:r>
          </w:p>
        </w:tc>
        <w:tc>
          <w:tcPr>
            <w:tcW w:w="1117" w:type="dxa"/>
            <w:tcBorders>
              <w:tl2br w:val="nil"/>
              <w:tr2bl w:val="nil"/>
            </w:tcBorders>
            <w:shd w:val="clear" w:color="auto" w:fill="DAE3F3" w:themeFill="accent5" w:themeFillTint="32"/>
            <w:vAlign w:val="center"/>
          </w:tcPr>
          <w:p>
            <w:pPr>
              <w:adjustRightInd w:val="0"/>
              <w:snapToGrid w:val="0"/>
              <w:spacing w:before="120" w:after="120"/>
              <w:jc w:val="center"/>
              <w:rPr>
                <w:rFonts w:hint="eastAsia" w:ascii="宋体" w:hAnsi="宋体" w:eastAsia="宋体" w:cs="宋体"/>
                <w:b/>
                <w:bCs/>
                <w:color w:val="auto"/>
              </w:rPr>
            </w:pPr>
            <w:r>
              <w:rPr>
                <w:rFonts w:hint="eastAsia" w:ascii="宋体" w:hAnsi="宋体" w:eastAsia="宋体" w:cs="宋体"/>
                <w:b/>
                <w:bCs/>
                <w:color w:val="auto"/>
              </w:rPr>
              <w:t>教学方式</w:t>
            </w:r>
          </w:p>
        </w:tc>
        <w:tc>
          <w:tcPr>
            <w:tcW w:w="1163" w:type="dxa"/>
            <w:tcBorders>
              <w:tl2br w:val="nil"/>
              <w:tr2bl w:val="nil"/>
            </w:tcBorders>
            <w:shd w:val="clear" w:color="auto" w:fill="DAE3F3" w:themeFill="accent5" w:themeFillTint="32"/>
            <w:vAlign w:val="center"/>
          </w:tcPr>
          <w:p>
            <w:pPr>
              <w:adjustRightInd w:val="0"/>
              <w:snapToGrid w:val="0"/>
              <w:spacing w:before="120" w:after="120"/>
              <w:jc w:val="center"/>
              <w:rPr>
                <w:rFonts w:hint="eastAsia" w:ascii="宋体" w:hAnsi="宋体" w:eastAsia="宋体" w:cs="宋体"/>
                <w:b/>
                <w:bCs/>
                <w:color w:val="auto"/>
              </w:rPr>
            </w:pPr>
            <w:r>
              <w:rPr>
                <w:rFonts w:hint="eastAsia" w:ascii="宋体" w:hAnsi="宋体" w:eastAsia="宋体" w:cs="宋体"/>
                <w:b/>
                <w:bCs/>
                <w:color w:val="auto"/>
              </w:rPr>
              <w:t>课堂活动</w:t>
            </w:r>
          </w:p>
        </w:tc>
        <w:tc>
          <w:tcPr>
            <w:tcW w:w="1388" w:type="dxa"/>
            <w:tcBorders>
              <w:tl2br w:val="nil"/>
              <w:tr2bl w:val="nil"/>
            </w:tcBorders>
            <w:shd w:val="clear" w:color="auto" w:fill="DAE3F3" w:themeFill="accent5" w:themeFillTint="32"/>
            <w:vAlign w:val="center"/>
          </w:tcPr>
          <w:p>
            <w:pPr>
              <w:adjustRightInd w:val="0"/>
              <w:snapToGrid w:val="0"/>
              <w:spacing w:before="120" w:after="120"/>
              <w:jc w:val="center"/>
              <w:rPr>
                <w:rFonts w:hint="eastAsia" w:ascii="宋体" w:hAnsi="宋体" w:eastAsia="宋体" w:cs="宋体"/>
                <w:b/>
                <w:bCs/>
                <w:color w:val="auto"/>
              </w:rPr>
            </w:pPr>
            <w:r>
              <w:rPr>
                <w:rFonts w:hint="eastAsia" w:ascii="宋体" w:hAnsi="宋体" w:eastAsia="宋体" w:cs="宋体"/>
                <w:b/>
                <w:bCs/>
                <w:color w:val="auto"/>
              </w:rPr>
              <w:t>作业</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3" w:hRule="atLeast"/>
        </w:trPr>
        <w:tc>
          <w:tcPr>
            <w:tcW w:w="876" w:type="dxa"/>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260" w:lineRule="auto"/>
              <w:jc w:val="center"/>
              <w:textAlignment w:val="auto"/>
              <w:rPr>
                <w:rFonts w:hint="eastAsia" w:ascii="宋体" w:hAnsi="宋体" w:eastAsia="宋体" w:cs="宋体"/>
                <w:sz w:val="22"/>
                <w:szCs w:val="22"/>
              </w:rPr>
            </w:pPr>
            <w:r>
              <w:rPr>
                <w:rFonts w:hint="eastAsia" w:ascii="宋体" w:hAnsi="宋体" w:eastAsia="宋体" w:cs="宋体"/>
                <w:sz w:val="22"/>
                <w:szCs w:val="22"/>
              </w:rPr>
              <w:t>第一周</w:t>
            </w:r>
          </w:p>
        </w:tc>
        <w:tc>
          <w:tcPr>
            <w:tcW w:w="7508" w:type="dxa"/>
            <w:gridSpan w:val="6"/>
            <w:tcBorders>
              <w:tl2br w:val="nil"/>
              <w:tr2bl w:val="nil"/>
            </w:tcBorders>
            <w:vAlign w:val="center"/>
          </w:tcPr>
          <w:p>
            <w:pPr>
              <w:pStyle w:val="29"/>
              <w:keepNext w:val="0"/>
              <w:keepLines w:val="0"/>
              <w:pageBreakBefore w:val="0"/>
              <w:widowControl w:val="0"/>
              <w:kinsoku/>
              <w:wordWrap/>
              <w:overflowPunct/>
              <w:topLinePunct w:val="0"/>
              <w:autoSpaceDE/>
              <w:autoSpaceDN/>
              <w:bidi w:val="0"/>
              <w:adjustRightInd w:val="0"/>
              <w:snapToGrid w:val="0"/>
              <w:spacing w:before="10" w:after="10" w:line="260" w:lineRule="auto"/>
              <w:ind w:left="11"/>
              <w:jc w:val="left"/>
              <w:textAlignment w:val="auto"/>
              <w:rPr>
                <w:rFonts w:hint="eastAsia" w:ascii="宋体" w:hAnsi="宋体" w:eastAsia="宋体" w:cs="宋体"/>
                <w:sz w:val="22"/>
                <w:szCs w:val="22"/>
              </w:rPr>
            </w:pPr>
            <w:r>
              <w:rPr>
                <w:rFonts w:hint="eastAsia" w:ascii="宋体" w:hAnsi="宋体" w:eastAsia="宋体" w:cs="宋体"/>
                <w:b/>
                <w:bCs/>
                <w:sz w:val="22"/>
                <w:szCs w:val="22"/>
              </w:rPr>
              <w:t>全球化与跨文化沟通</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3" w:hRule="atLeast"/>
        </w:trPr>
        <w:tc>
          <w:tcPr>
            <w:tcW w:w="876" w:type="dxa"/>
            <w:vMerge w:val="continue"/>
            <w:tcBorders>
              <w:tl2br w:val="nil"/>
              <w:tr2bl w:val="nil"/>
            </w:tcBorders>
            <w:vAlign w:val="center"/>
          </w:tcPr>
          <w:p>
            <w:pPr>
              <w:adjustRightInd w:val="0"/>
              <w:snapToGrid w:val="0"/>
              <w:jc w:val="center"/>
              <w:rPr>
                <w:rFonts w:hint="eastAsia" w:ascii="宋体" w:hAnsi="宋体" w:eastAsia="宋体" w:cs="宋体"/>
                <w:sz w:val="22"/>
                <w:szCs w:val="22"/>
              </w:rPr>
            </w:pPr>
          </w:p>
        </w:tc>
        <w:tc>
          <w:tcPr>
            <w:tcW w:w="3402" w:type="dxa"/>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jc w:val="left"/>
              <w:textAlignment w:val="auto"/>
              <w:rPr>
                <w:rFonts w:hint="eastAsia" w:ascii="宋体" w:hAnsi="宋体" w:eastAsia="宋体" w:cs="宋体"/>
                <w:b/>
                <w:bCs/>
                <w:sz w:val="22"/>
                <w:szCs w:val="22"/>
              </w:rPr>
            </w:pPr>
            <w:r>
              <w:rPr>
                <w:rFonts w:hint="eastAsia" w:ascii="宋体" w:hAnsi="宋体" w:eastAsia="宋体" w:cs="宋体"/>
                <w:sz w:val="22"/>
                <w:szCs w:val="22"/>
              </w:rPr>
              <w:t>1全球化与跨文化沟通的重要性</w:t>
            </w:r>
          </w:p>
        </w:tc>
        <w:tc>
          <w:tcPr>
            <w:tcW w:w="430" w:type="dxa"/>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jc w:val="center"/>
              <w:textAlignment w:val="auto"/>
              <w:rPr>
                <w:rFonts w:hint="eastAsia" w:ascii="宋体" w:hAnsi="宋体" w:eastAsia="宋体" w:cs="宋体"/>
                <w:b/>
                <w:bCs/>
                <w:sz w:val="22"/>
                <w:szCs w:val="22"/>
              </w:rPr>
            </w:pPr>
            <w:r>
              <w:rPr>
                <w:rFonts w:hint="eastAsia" w:ascii="宋体" w:hAnsi="宋体" w:eastAsia="宋体" w:cs="宋体"/>
                <w:sz w:val="22"/>
                <w:szCs w:val="22"/>
              </w:rPr>
              <w:sym w:font="Wingdings 2" w:char="F0EA"/>
            </w:r>
          </w:p>
        </w:tc>
        <w:tc>
          <w:tcPr>
            <w:tcW w:w="1125" w:type="dxa"/>
            <w:gridSpan w:val="2"/>
            <w:vMerge w:val="restart"/>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jc w:val="both"/>
              <w:textAlignment w:val="auto"/>
              <w:rPr>
                <w:rFonts w:hint="eastAsia" w:ascii="宋体" w:hAnsi="宋体" w:eastAsia="宋体" w:cs="宋体"/>
                <w:b/>
                <w:bCs/>
                <w:sz w:val="22"/>
                <w:szCs w:val="22"/>
              </w:rPr>
            </w:pPr>
          </w:p>
          <w:p>
            <w:pPr>
              <w:pStyle w:val="29"/>
              <w:keepNext w:val="0"/>
              <w:keepLines w:val="0"/>
              <w:pageBreakBefore w:val="0"/>
              <w:kinsoku/>
              <w:wordWrap/>
              <w:overflowPunct/>
              <w:topLinePunct w:val="0"/>
              <w:autoSpaceDE/>
              <w:autoSpaceDN/>
              <w:bidi w:val="0"/>
              <w:adjustRightInd w:val="0"/>
              <w:snapToGrid w:val="0"/>
              <w:spacing w:before="10" w:after="10" w:line="260" w:lineRule="auto"/>
              <w:jc w:val="both"/>
              <w:textAlignment w:val="auto"/>
              <w:rPr>
                <w:rFonts w:hint="eastAsia" w:ascii="宋体" w:hAnsi="宋体" w:eastAsia="宋体" w:cs="宋体"/>
                <w:b/>
                <w:bCs/>
                <w:sz w:val="22"/>
                <w:szCs w:val="22"/>
              </w:rPr>
            </w:pPr>
          </w:p>
          <w:p>
            <w:pPr>
              <w:pStyle w:val="29"/>
              <w:keepNext w:val="0"/>
              <w:keepLines w:val="0"/>
              <w:pageBreakBefore w:val="0"/>
              <w:kinsoku/>
              <w:wordWrap/>
              <w:overflowPunct/>
              <w:topLinePunct w:val="0"/>
              <w:autoSpaceDE/>
              <w:autoSpaceDN/>
              <w:bidi w:val="0"/>
              <w:adjustRightInd w:val="0"/>
              <w:snapToGrid w:val="0"/>
              <w:spacing w:before="10" w:after="10" w:line="260" w:lineRule="auto"/>
              <w:jc w:val="both"/>
              <w:textAlignment w:val="auto"/>
              <w:rPr>
                <w:rFonts w:hint="eastAsia" w:ascii="宋体" w:hAnsi="宋体" w:eastAsia="宋体" w:cs="宋体"/>
                <w:b/>
                <w:bCs/>
                <w:sz w:val="22"/>
                <w:szCs w:val="22"/>
              </w:rPr>
            </w:pPr>
            <w:r>
              <w:rPr>
                <w:rFonts w:hint="eastAsia" w:ascii="宋体" w:hAnsi="宋体" w:eastAsia="宋体" w:cs="宋体"/>
                <w:b/>
                <w:bCs/>
                <w:sz w:val="22"/>
                <w:szCs w:val="22"/>
              </w:rPr>
              <w:t>课堂讲授</w:t>
            </w:r>
          </w:p>
          <w:p>
            <w:pPr>
              <w:pStyle w:val="29"/>
              <w:keepNext w:val="0"/>
              <w:keepLines w:val="0"/>
              <w:pageBreakBefore w:val="0"/>
              <w:kinsoku/>
              <w:wordWrap/>
              <w:overflowPunct/>
              <w:topLinePunct w:val="0"/>
              <w:autoSpaceDE/>
              <w:autoSpaceDN/>
              <w:bidi w:val="0"/>
              <w:adjustRightInd w:val="0"/>
              <w:snapToGrid w:val="0"/>
              <w:spacing w:before="10" w:after="10" w:line="260" w:lineRule="auto"/>
              <w:jc w:val="both"/>
              <w:textAlignment w:val="auto"/>
              <w:rPr>
                <w:rFonts w:hint="eastAsia" w:ascii="宋体" w:hAnsi="宋体" w:eastAsia="宋体" w:cs="宋体"/>
                <w:b/>
                <w:bCs/>
                <w:sz w:val="22"/>
                <w:szCs w:val="22"/>
              </w:rPr>
            </w:pPr>
            <w:r>
              <w:rPr>
                <w:rFonts w:hint="eastAsia" w:ascii="宋体" w:hAnsi="宋体" w:eastAsia="宋体" w:cs="宋体"/>
                <w:b/>
                <w:bCs/>
                <w:sz w:val="22"/>
                <w:szCs w:val="22"/>
              </w:rPr>
              <w:t>讨论</w:t>
            </w:r>
          </w:p>
        </w:tc>
        <w:tc>
          <w:tcPr>
            <w:tcW w:w="1163" w:type="dxa"/>
            <w:vMerge w:val="restart"/>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ind w:left="10"/>
              <w:jc w:val="center"/>
              <w:textAlignment w:val="auto"/>
              <w:rPr>
                <w:rFonts w:hint="eastAsia" w:ascii="宋体" w:hAnsi="宋体" w:eastAsia="宋体" w:cs="宋体"/>
                <w:sz w:val="22"/>
                <w:szCs w:val="22"/>
              </w:rPr>
            </w:pPr>
          </w:p>
          <w:p>
            <w:pPr>
              <w:pStyle w:val="29"/>
              <w:keepNext w:val="0"/>
              <w:keepLines w:val="0"/>
              <w:pageBreakBefore w:val="0"/>
              <w:kinsoku/>
              <w:wordWrap/>
              <w:overflowPunct/>
              <w:topLinePunct w:val="0"/>
              <w:autoSpaceDE/>
              <w:autoSpaceDN/>
              <w:bidi w:val="0"/>
              <w:adjustRightInd w:val="0"/>
              <w:snapToGrid w:val="0"/>
              <w:spacing w:before="10" w:after="10" w:line="260" w:lineRule="auto"/>
              <w:ind w:left="10"/>
              <w:jc w:val="center"/>
              <w:textAlignment w:val="auto"/>
              <w:rPr>
                <w:rFonts w:hint="eastAsia" w:ascii="宋体" w:hAnsi="宋体" w:eastAsia="宋体" w:cs="宋体"/>
                <w:sz w:val="22"/>
                <w:szCs w:val="22"/>
              </w:rPr>
            </w:pPr>
          </w:p>
          <w:p>
            <w:pPr>
              <w:pStyle w:val="29"/>
              <w:keepNext w:val="0"/>
              <w:keepLines w:val="0"/>
              <w:pageBreakBefore w:val="0"/>
              <w:kinsoku/>
              <w:wordWrap/>
              <w:overflowPunct/>
              <w:topLinePunct w:val="0"/>
              <w:autoSpaceDE/>
              <w:autoSpaceDN/>
              <w:bidi w:val="0"/>
              <w:adjustRightInd w:val="0"/>
              <w:snapToGrid w:val="0"/>
              <w:spacing w:before="10" w:after="10" w:line="260" w:lineRule="auto"/>
              <w:ind w:left="10"/>
              <w:jc w:val="center"/>
              <w:textAlignment w:val="auto"/>
              <w:rPr>
                <w:rFonts w:hint="eastAsia" w:ascii="宋体" w:hAnsi="宋体" w:eastAsia="宋体" w:cs="宋体"/>
                <w:sz w:val="22"/>
                <w:szCs w:val="22"/>
              </w:rPr>
            </w:pPr>
            <w:r>
              <w:rPr>
                <w:rFonts w:hint="eastAsia" w:ascii="宋体" w:hAnsi="宋体" w:eastAsia="宋体" w:cs="宋体"/>
                <w:sz w:val="22"/>
                <w:szCs w:val="22"/>
              </w:rPr>
              <w:t>迷你案例</w:t>
            </w:r>
          </w:p>
        </w:tc>
        <w:tc>
          <w:tcPr>
            <w:tcW w:w="1388" w:type="dxa"/>
            <w:vMerge w:val="restart"/>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ind w:left="10"/>
              <w:jc w:val="left"/>
              <w:textAlignment w:val="auto"/>
              <w:rPr>
                <w:rFonts w:hint="eastAsia" w:ascii="宋体" w:hAnsi="宋体" w:eastAsia="宋体" w:cs="宋体"/>
                <w:sz w:val="22"/>
                <w:szCs w:val="22"/>
              </w:rPr>
            </w:pPr>
          </w:p>
          <w:p>
            <w:pPr>
              <w:pStyle w:val="29"/>
              <w:keepNext w:val="0"/>
              <w:keepLines w:val="0"/>
              <w:pageBreakBefore w:val="0"/>
              <w:kinsoku/>
              <w:wordWrap/>
              <w:overflowPunct/>
              <w:topLinePunct w:val="0"/>
              <w:autoSpaceDE/>
              <w:autoSpaceDN/>
              <w:bidi w:val="0"/>
              <w:adjustRightInd w:val="0"/>
              <w:snapToGrid w:val="0"/>
              <w:spacing w:before="10" w:after="10" w:line="260" w:lineRule="auto"/>
              <w:ind w:left="10"/>
              <w:jc w:val="left"/>
              <w:textAlignment w:val="auto"/>
              <w:rPr>
                <w:rFonts w:hint="eastAsia" w:ascii="宋体" w:hAnsi="宋体" w:eastAsia="宋体" w:cs="宋体"/>
                <w:sz w:val="22"/>
                <w:szCs w:val="22"/>
              </w:rPr>
            </w:pPr>
          </w:p>
          <w:p>
            <w:pPr>
              <w:pStyle w:val="29"/>
              <w:keepNext w:val="0"/>
              <w:keepLines w:val="0"/>
              <w:pageBreakBefore w:val="0"/>
              <w:kinsoku/>
              <w:wordWrap/>
              <w:overflowPunct/>
              <w:topLinePunct w:val="0"/>
              <w:autoSpaceDE/>
              <w:autoSpaceDN/>
              <w:bidi w:val="0"/>
              <w:adjustRightInd w:val="0"/>
              <w:snapToGrid w:val="0"/>
              <w:spacing w:before="10" w:after="10" w:line="260" w:lineRule="auto"/>
              <w:ind w:left="10"/>
              <w:jc w:val="left"/>
              <w:textAlignment w:val="auto"/>
              <w:rPr>
                <w:rFonts w:hint="eastAsia" w:ascii="宋体" w:hAnsi="宋体" w:eastAsia="宋体" w:cs="宋体"/>
                <w:sz w:val="22"/>
                <w:szCs w:val="22"/>
              </w:rPr>
            </w:pPr>
            <w:r>
              <w:rPr>
                <w:rFonts w:hint="eastAsia" w:ascii="宋体" w:hAnsi="宋体" w:eastAsia="宋体" w:cs="宋体"/>
                <w:sz w:val="22"/>
                <w:szCs w:val="22"/>
              </w:rPr>
              <w:t>文献阅读及思考题</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3" w:hRule="atLeast"/>
        </w:trPr>
        <w:tc>
          <w:tcPr>
            <w:tcW w:w="876" w:type="dxa"/>
            <w:vMerge w:val="continue"/>
            <w:tcBorders>
              <w:tl2br w:val="nil"/>
              <w:tr2bl w:val="nil"/>
            </w:tcBorders>
            <w:vAlign w:val="center"/>
          </w:tcPr>
          <w:p>
            <w:pPr>
              <w:pStyle w:val="29"/>
              <w:adjustRightInd w:val="0"/>
              <w:snapToGrid w:val="0"/>
              <w:jc w:val="center"/>
              <w:rPr>
                <w:rFonts w:hint="eastAsia" w:ascii="宋体" w:hAnsi="宋体" w:eastAsia="宋体" w:cs="宋体"/>
                <w:sz w:val="22"/>
                <w:szCs w:val="22"/>
              </w:rPr>
            </w:pPr>
          </w:p>
        </w:tc>
        <w:tc>
          <w:tcPr>
            <w:tcW w:w="3402" w:type="dxa"/>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jc w:val="both"/>
              <w:textAlignment w:val="auto"/>
              <w:rPr>
                <w:rFonts w:hint="eastAsia" w:ascii="宋体" w:hAnsi="宋体" w:eastAsia="宋体" w:cs="宋体"/>
                <w:b/>
                <w:bCs/>
                <w:sz w:val="22"/>
                <w:szCs w:val="22"/>
              </w:rPr>
            </w:pPr>
            <w:r>
              <w:rPr>
                <w:rFonts w:hint="eastAsia" w:ascii="宋体" w:hAnsi="宋体" w:eastAsia="宋体" w:cs="宋体"/>
                <w:sz w:val="22"/>
                <w:szCs w:val="22"/>
              </w:rPr>
              <w:t>2跨文化沟通的定义</w:t>
            </w:r>
          </w:p>
        </w:tc>
        <w:tc>
          <w:tcPr>
            <w:tcW w:w="430" w:type="dxa"/>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jc w:val="center"/>
              <w:textAlignment w:val="auto"/>
              <w:rPr>
                <w:rFonts w:hint="eastAsia" w:ascii="宋体" w:hAnsi="宋体" w:eastAsia="宋体" w:cs="宋体"/>
                <w:b/>
                <w:bCs/>
                <w:sz w:val="22"/>
                <w:szCs w:val="22"/>
              </w:rPr>
            </w:pPr>
            <w:r>
              <w:rPr>
                <w:rFonts w:hint="eastAsia" w:ascii="宋体" w:hAnsi="宋体" w:eastAsia="宋体" w:cs="宋体"/>
                <w:bCs/>
                <w:w w:val="95"/>
                <w:sz w:val="22"/>
                <w:szCs w:val="22"/>
              </w:rPr>
              <w:sym w:font="Wingdings 3" w:char="F070"/>
            </w:r>
          </w:p>
        </w:tc>
        <w:tc>
          <w:tcPr>
            <w:tcW w:w="1125" w:type="dxa"/>
            <w:gridSpan w:val="2"/>
            <w:vMerge w:val="continue"/>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jc w:val="both"/>
              <w:textAlignment w:val="auto"/>
              <w:rPr>
                <w:rFonts w:hint="eastAsia" w:ascii="宋体" w:hAnsi="宋体" w:eastAsia="宋体" w:cs="宋体"/>
                <w:b/>
                <w:bCs/>
                <w:sz w:val="22"/>
                <w:szCs w:val="22"/>
              </w:rPr>
            </w:pPr>
          </w:p>
        </w:tc>
        <w:tc>
          <w:tcPr>
            <w:tcW w:w="1163" w:type="dxa"/>
            <w:vMerge w:val="continue"/>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jc w:val="both"/>
              <w:textAlignment w:val="auto"/>
              <w:rPr>
                <w:rFonts w:hint="eastAsia" w:ascii="宋体" w:hAnsi="宋体" w:eastAsia="宋体" w:cs="宋体"/>
                <w:b/>
                <w:bCs/>
                <w:sz w:val="22"/>
                <w:szCs w:val="22"/>
              </w:rPr>
            </w:pPr>
          </w:p>
        </w:tc>
        <w:tc>
          <w:tcPr>
            <w:tcW w:w="1388" w:type="dxa"/>
            <w:vMerge w:val="continue"/>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jc w:val="left"/>
              <w:textAlignment w:val="auto"/>
              <w:rPr>
                <w:rFonts w:hint="eastAsia" w:ascii="宋体" w:hAnsi="宋体" w:eastAsia="宋体" w:cs="宋体"/>
                <w:b/>
                <w:bCs/>
                <w:sz w:val="22"/>
                <w:szCs w:val="22"/>
              </w:rPr>
            </w:pP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3" w:hRule="atLeast"/>
        </w:trPr>
        <w:tc>
          <w:tcPr>
            <w:tcW w:w="876" w:type="dxa"/>
            <w:vMerge w:val="continue"/>
            <w:tcBorders>
              <w:tl2br w:val="nil"/>
              <w:tr2bl w:val="nil"/>
            </w:tcBorders>
            <w:vAlign w:val="center"/>
          </w:tcPr>
          <w:p>
            <w:pPr>
              <w:pStyle w:val="29"/>
              <w:adjustRightInd w:val="0"/>
              <w:snapToGrid w:val="0"/>
              <w:jc w:val="center"/>
              <w:rPr>
                <w:rFonts w:hint="eastAsia" w:ascii="宋体" w:hAnsi="宋体" w:eastAsia="宋体" w:cs="宋体"/>
                <w:b/>
                <w:bCs/>
                <w:sz w:val="22"/>
                <w:szCs w:val="22"/>
              </w:rPr>
            </w:pPr>
          </w:p>
        </w:tc>
        <w:tc>
          <w:tcPr>
            <w:tcW w:w="3402" w:type="dxa"/>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jc w:val="both"/>
              <w:textAlignment w:val="auto"/>
              <w:rPr>
                <w:rFonts w:hint="eastAsia" w:ascii="宋体" w:hAnsi="宋体" w:eastAsia="宋体" w:cs="宋体"/>
                <w:b/>
                <w:bCs/>
                <w:sz w:val="22"/>
                <w:szCs w:val="22"/>
              </w:rPr>
            </w:pPr>
            <w:r>
              <w:rPr>
                <w:rFonts w:hint="eastAsia" w:ascii="宋体" w:hAnsi="宋体" w:eastAsia="宋体" w:cs="宋体"/>
                <w:bCs/>
                <w:sz w:val="22"/>
                <w:szCs w:val="22"/>
              </w:rPr>
              <w:t>3</w:t>
            </w:r>
            <w:r>
              <w:rPr>
                <w:rFonts w:hint="eastAsia" w:ascii="宋体" w:hAnsi="宋体" w:eastAsia="宋体" w:cs="宋体"/>
                <w:sz w:val="22"/>
                <w:szCs w:val="22"/>
              </w:rPr>
              <w:t>跨文化沟通的障碍</w:t>
            </w:r>
          </w:p>
        </w:tc>
        <w:tc>
          <w:tcPr>
            <w:tcW w:w="430" w:type="dxa"/>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jc w:val="center"/>
              <w:textAlignment w:val="auto"/>
              <w:rPr>
                <w:rFonts w:hint="eastAsia" w:ascii="宋体" w:hAnsi="宋体" w:eastAsia="宋体" w:cs="宋体"/>
                <w:b/>
                <w:bCs/>
                <w:sz w:val="22"/>
                <w:szCs w:val="22"/>
              </w:rPr>
            </w:pPr>
            <w:r>
              <w:rPr>
                <w:rFonts w:hint="eastAsia" w:ascii="宋体" w:hAnsi="宋体" w:eastAsia="宋体" w:cs="宋体"/>
                <w:bCs/>
                <w:w w:val="95"/>
                <w:sz w:val="22"/>
                <w:szCs w:val="22"/>
              </w:rPr>
              <w:sym w:font="Wingdings 3" w:char="F070"/>
            </w:r>
          </w:p>
        </w:tc>
        <w:tc>
          <w:tcPr>
            <w:tcW w:w="1125" w:type="dxa"/>
            <w:gridSpan w:val="2"/>
            <w:vMerge w:val="continue"/>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jc w:val="both"/>
              <w:textAlignment w:val="auto"/>
              <w:rPr>
                <w:rFonts w:hint="eastAsia" w:ascii="宋体" w:hAnsi="宋体" w:eastAsia="宋体" w:cs="宋体"/>
                <w:b/>
                <w:bCs/>
                <w:sz w:val="22"/>
                <w:szCs w:val="22"/>
              </w:rPr>
            </w:pPr>
          </w:p>
        </w:tc>
        <w:tc>
          <w:tcPr>
            <w:tcW w:w="1163" w:type="dxa"/>
            <w:vMerge w:val="continue"/>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jc w:val="both"/>
              <w:textAlignment w:val="auto"/>
              <w:rPr>
                <w:rFonts w:hint="eastAsia" w:ascii="宋体" w:hAnsi="宋体" w:eastAsia="宋体" w:cs="宋体"/>
                <w:b/>
                <w:bCs/>
                <w:sz w:val="22"/>
                <w:szCs w:val="22"/>
              </w:rPr>
            </w:pPr>
          </w:p>
        </w:tc>
        <w:tc>
          <w:tcPr>
            <w:tcW w:w="1388" w:type="dxa"/>
            <w:vMerge w:val="continue"/>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jc w:val="left"/>
              <w:textAlignment w:val="auto"/>
              <w:rPr>
                <w:rFonts w:hint="eastAsia" w:ascii="宋体" w:hAnsi="宋体" w:eastAsia="宋体" w:cs="宋体"/>
                <w:b/>
                <w:bCs/>
                <w:sz w:val="22"/>
                <w:szCs w:val="22"/>
              </w:rPr>
            </w:pP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3" w:hRule="atLeast"/>
        </w:trPr>
        <w:tc>
          <w:tcPr>
            <w:tcW w:w="876" w:type="dxa"/>
            <w:vMerge w:val="continue"/>
            <w:tcBorders>
              <w:tl2br w:val="nil"/>
              <w:tr2bl w:val="nil"/>
            </w:tcBorders>
            <w:vAlign w:val="center"/>
          </w:tcPr>
          <w:p>
            <w:pPr>
              <w:pStyle w:val="29"/>
              <w:adjustRightInd w:val="0"/>
              <w:snapToGrid w:val="0"/>
              <w:jc w:val="center"/>
              <w:rPr>
                <w:rFonts w:hint="eastAsia" w:ascii="宋体" w:hAnsi="宋体" w:eastAsia="宋体" w:cs="宋体"/>
                <w:b/>
                <w:bCs/>
                <w:sz w:val="22"/>
                <w:szCs w:val="22"/>
              </w:rPr>
            </w:pPr>
          </w:p>
        </w:tc>
        <w:tc>
          <w:tcPr>
            <w:tcW w:w="3402" w:type="dxa"/>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jc w:val="both"/>
              <w:textAlignment w:val="auto"/>
              <w:rPr>
                <w:rFonts w:hint="eastAsia" w:ascii="宋体" w:hAnsi="宋体" w:eastAsia="宋体" w:cs="宋体"/>
                <w:b/>
                <w:bCs/>
                <w:sz w:val="22"/>
                <w:szCs w:val="22"/>
              </w:rPr>
            </w:pPr>
            <w:r>
              <w:rPr>
                <w:rFonts w:hint="eastAsia" w:ascii="宋体" w:hAnsi="宋体" w:eastAsia="宋体" w:cs="宋体"/>
                <w:sz w:val="22"/>
                <w:szCs w:val="22"/>
              </w:rPr>
              <w:t>4 跨文化沟通学科回顾</w:t>
            </w:r>
          </w:p>
        </w:tc>
        <w:tc>
          <w:tcPr>
            <w:tcW w:w="430" w:type="dxa"/>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jc w:val="center"/>
              <w:textAlignment w:val="auto"/>
              <w:rPr>
                <w:rFonts w:hint="eastAsia" w:ascii="宋体" w:hAnsi="宋体" w:eastAsia="宋体" w:cs="宋体"/>
                <w:b/>
                <w:bCs/>
                <w:sz w:val="22"/>
                <w:szCs w:val="22"/>
              </w:rPr>
            </w:pPr>
          </w:p>
        </w:tc>
        <w:tc>
          <w:tcPr>
            <w:tcW w:w="1125" w:type="dxa"/>
            <w:gridSpan w:val="2"/>
            <w:vMerge w:val="continue"/>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jc w:val="both"/>
              <w:textAlignment w:val="auto"/>
              <w:rPr>
                <w:rFonts w:hint="eastAsia" w:ascii="宋体" w:hAnsi="宋体" w:eastAsia="宋体" w:cs="宋体"/>
                <w:b/>
                <w:bCs/>
                <w:sz w:val="22"/>
                <w:szCs w:val="22"/>
              </w:rPr>
            </w:pPr>
          </w:p>
        </w:tc>
        <w:tc>
          <w:tcPr>
            <w:tcW w:w="1163" w:type="dxa"/>
            <w:vMerge w:val="continue"/>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jc w:val="both"/>
              <w:textAlignment w:val="auto"/>
              <w:rPr>
                <w:rFonts w:hint="eastAsia" w:ascii="宋体" w:hAnsi="宋体" w:eastAsia="宋体" w:cs="宋体"/>
                <w:b/>
                <w:bCs/>
                <w:sz w:val="22"/>
                <w:szCs w:val="22"/>
              </w:rPr>
            </w:pPr>
          </w:p>
        </w:tc>
        <w:tc>
          <w:tcPr>
            <w:tcW w:w="1388" w:type="dxa"/>
            <w:vMerge w:val="continue"/>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jc w:val="left"/>
              <w:textAlignment w:val="auto"/>
              <w:rPr>
                <w:rFonts w:hint="eastAsia" w:ascii="宋体" w:hAnsi="宋体" w:eastAsia="宋体" w:cs="宋体"/>
                <w:b/>
                <w:bCs/>
                <w:sz w:val="22"/>
                <w:szCs w:val="22"/>
              </w:rPr>
            </w:pP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3" w:hRule="atLeast"/>
        </w:trPr>
        <w:tc>
          <w:tcPr>
            <w:tcW w:w="876" w:type="dxa"/>
            <w:vMerge w:val="continue"/>
            <w:tcBorders>
              <w:tl2br w:val="nil"/>
              <w:tr2bl w:val="nil"/>
            </w:tcBorders>
            <w:vAlign w:val="center"/>
          </w:tcPr>
          <w:p>
            <w:pPr>
              <w:pStyle w:val="29"/>
              <w:adjustRightInd w:val="0"/>
              <w:snapToGrid w:val="0"/>
              <w:jc w:val="center"/>
              <w:rPr>
                <w:rFonts w:hint="eastAsia" w:ascii="宋体" w:hAnsi="宋体" w:eastAsia="宋体" w:cs="宋体"/>
                <w:b/>
                <w:bCs/>
                <w:sz w:val="22"/>
                <w:szCs w:val="22"/>
              </w:rPr>
            </w:pPr>
          </w:p>
        </w:tc>
        <w:tc>
          <w:tcPr>
            <w:tcW w:w="3402" w:type="dxa"/>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jc w:val="both"/>
              <w:textAlignment w:val="auto"/>
              <w:rPr>
                <w:rFonts w:hint="eastAsia" w:ascii="宋体" w:hAnsi="宋体" w:eastAsia="宋体" w:cs="宋体"/>
                <w:sz w:val="22"/>
                <w:szCs w:val="22"/>
              </w:rPr>
            </w:pPr>
            <w:r>
              <w:rPr>
                <w:rFonts w:hint="eastAsia" w:ascii="宋体" w:hAnsi="宋体" w:eastAsia="宋体" w:cs="宋体"/>
                <w:sz w:val="22"/>
                <w:szCs w:val="22"/>
              </w:rPr>
              <w:t>5跨文化沟通课程介绍</w:t>
            </w:r>
          </w:p>
        </w:tc>
        <w:tc>
          <w:tcPr>
            <w:tcW w:w="430" w:type="dxa"/>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jc w:val="center"/>
              <w:textAlignment w:val="auto"/>
              <w:rPr>
                <w:rFonts w:hint="eastAsia" w:ascii="宋体" w:hAnsi="宋体" w:eastAsia="宋体" w:cs="宋体"/>
                <w:b/>
                <w:bCs/>
                <w:sz w:val="22"/>
                <w:szCs w:val="22"/>
              </w:rPr>
            </w:pPr>
          </w:p>
        </w:tc>
        <w:tc>
          <w:tcPr>
            <w:tcW w:w="1125" w:type="dxa"/>
            <w:gridSpan w:val="2"/>
            <w:vMerge w:val="continue"/>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jc w:val="both"/>
              <w:textAlignment w:val="auto"/>
              <w:rPr>
                <w:rFonts w:hint="eastAsia" w:ascii="宋体" w:hAnsi="宋体" w:eastAsia="宋体" w:cs="宋体"/>
                <w:b/>
                <w:bCs/>
                <w:sz w:val="22"/>
                <w:szCs w:val="22"/>
              </w:rPr>
            </w:pPr>
          </w:p>
        </w:tc>
        <w:tc>
          <w:tcPr>
            <w:tcW w:w="1163" w:type="dxa"/>
            <w:vMerge w:val="continue"/>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jc w:val="both"/>
              <w:textAlignment w:val="auto"/>
              <w:rPr>
                <w:rFonts w:hint="eastAsia" w:ascii="宋体" w:hAnsi="宋体" w:eastAsia="宋体" w:cs="宋体"/>
                <w:b/>
                <w:bCs/>
                <w:sz w:val="22"/>
                <w:szCs w:val="22"/>
              </w:rPr>
            </w:pPr>
          </w:p>
        </w:tc>
        <w:tc>
          <w:tcPr>
            <w:tcW w:w="1388" w:type="dxa"/>
            <w:vMerge w:val="continue"/>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jc w:val="left"/>
              <w:textAlignment w:val="auto"/>
              <w:rPr>
                <w:rFonts w:hint="eastAsia" w:ascii="宋体" w:hAnsi="宋体" w:eastAsia="宋体" w:cs="宋体"/>
                <w:b/>
                <w:bCs/>
                <w:sz w:val="22"/>
                <w:szCs w:val="22"/>
              </w:rPr>
            </w:pP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3" w:hRule="atLeast"/>
        </w:trPr>
        <w:tc>
          <w:tcPr>
            <w:tcW w:w="876" w:type="dxa"/>
            <w:vMerge w:val="restart"/>
            <w:tcBorders>
              <w:tl2br w:val="nil"/>
              <w:tr2bl w:val="nil"/>
            </w:tcBorders>
            <w:vAlign w:val="center"/>
          </w:tcPr>
          <w:p>
            <w:pPr>
              <w:adjustRightInd w:val="0"/>
              <w:snapToGrid w:val="0"/>
              <w:jc w:val="center"/>
              <w:rPr>
                <w:rFonts w:hint="eastAsia" w:ascii="宋体" w:hAnsi="宋体" w:eastAsia="宋体" w:cs="宋体"/>
                <w:sz w:val="22"/>
                <w:szCs w:val="22"/>
              </w:rPr>
            </w:pPr>
            <w:r>
              <w:rPr>
                <w:rFonts w:hint="eastAsia" w:ascii="宋体" w:hAnsi="宋体" w:eastAsia="宋体" w:cs="宋体"/>
                <w:sz w:val="22"/>
                <w:szCs w:val="22"/>
              </w:rPr>
              <w:t>第二周</w:t>
            </w:r>
          </w:p>
        </w:tc>
        <w:tc>
          <w:tcPr>
            <w:tcW w:w="7508" w:type="dxa"/>
            <w:gridSpan w:val="6"/>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ind w:left="10"/>
              <w:jc w:val="left"/>
              <w:textAlignment w:val="auto"/>
              <w:rPr>
                <w:rFonts w:hint="eastAsia" w:ascii="宋体" w:hAnsi="宋体" w:eastAsia="宋体" w:cs="宋体"/>
                <w:sz w:val="22"/>
                <w:szCs w:val="22"/>
              </w:rPr>
            </w:pPr>
            <w:r>
              <w:rPr>
                <w:rFonts w:hint="eastAsia" w:ascii="宋体" w:hAnsi="宋体" w:eastAsia="宋体" w:cs="宋体"/>
                <w:b/>
                <w:bCs/>
                <w:sz w:val="22"/>
                <w:szCs w:val="22"/>
              </w:rPr>
              <w:t>认识文化</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3" w:hRule="atLeast"/>
        </w:trPr>
        <w:tc>
          <w:tcPr>
            <w:tcW w:w="876"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sz w:val="22"/>
                <w:szCs w:val="22"/>
              </w:rPr>
            </w:pPr>
          </w:p>
        </w:tc>
        <w:tc>
          <w:tcPr>
            <w:tcW w:w="3402"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1文化的定义</w:t>
            </w:r>
          </w:p>
        </w:tc>
        <w:tc>
          <w:tcPr>
            <w:tcW w:w="430"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center"/>
              <w:textAlignment w:val="auto"/>
              <w:rPr>
                <w:rFonts w:hint="eastAsia" w:ascii="宋体" w:hAnsi="宋体" w:eastAsia="宋体" w:cs="宋体"/>
                <w:sz w:val="22"/>
                <w:szCs w:val="22"/>
                <w:lang w:bidi="zh-CN"/>
              </w:rPr>
            </w:pPr>
            <w:r>
              <w:rPr>
                <w:rFonts w:hint="eastAsia" w:ascii="宋体" w:hAnsi="宋体" w:eastAsia="宋体" w:cs="宋体"/>
                <w:bCs/>
                <w:w w:val="95"/>
                <w:sz w:val="22"/>
                <w:szCs w:val="22"/>
              </w:rPr>
              <w:sym w:font="Wingdings 3" w:char="F070"/>
            </w:r>
          </w:p>
        </w:tc>
        <w:tc>
          <w:tcPr>
            <w:tcW w:w="1125" w:type="dxa"/>
            <w:gridSpan w:val="2"/>
            <w:vMerge w:val="restart"/>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jc w:val="both"/>
              <w:textAlignment w:val="auto"/>
              <w:rPr>
                <w:rFonts w:hint="eastAsia" w:ascii="宋体" w:hAnsi="宋体" w:eastAsia="宋体" w:cs="宋体"/>
                <w:b/>
                <w:bCs/>
                <w:sz w:val="22"/>
                <w:szCs w:val="22"/>
              </w:rPr>
            </w:pPr>
            <w:r>
              <w:rPr>
                <w:rFonts w:hint="eastAsia" w:ascii="宋体" w:hAnsi="宋体" w:eastAsia="宋体" w:cs="宋体"/>
                <w:b/>
                <w:bCs/>
                <w:sz w:val="22"/>
                <w:szCs w:val="22"/>
              </w:rPr>
              <w:t>课堂讲授</w:t>
            </w:r>
          </w:p>
          <w:p>
            <w:pPr>
              <w:pStyle w:val="29"/>
              <w:keepNext w:val="0"/>
              <w:keepLines w:val="0"/>
              <w:pageBreakBefore w:val="0"/>
              <w:kinsoku/>
              <w:wordWrap/>
              <w:overflowPunct/>
              <w:topLinePunct w:val="0"/>
              <w:autoSpaceDE/>
              <w:autoSpaceDN/>
              <w:bidi w:val="0"/>
              <w:adjustRightInd w:val="0"/>
              <w:snapToGrid w:val="0"/>
              <w:spacing w:before="10" w:after="10" w:line="260" w:lineRule="auto"/>
              <w:jc w:val="both"/>
              <w:textAlignment w:val="auto"/>
              <w:rPr>
                <w:rFonts w:hint="eastAsia" w:ascii="宋体" w:hAnsi="宋体" w:eastAsia="宋体" w:cs="宋体"/>
                <w:b/>
                <w:bCs/>
                <w:sz w:val="22"/>
                <w:szCs w:val="22"/>
              </w:rPr>
            </w:pPr>
            <w:r>
              <w:rPr>
                <w:rFonts w:hint="eastAsia" w:ascii="宋体" w:hAnsi="宋体" w:eastAsia="宋体" w:cs="宋体"/>
                <w:b/>
                <w:bCs/>
                <w:sz w:val="22"/>
                <w:szCs w:val="22"/>
              </w:rPr>
              <w:t>讨论</w:t>
            </w:r>
          </w:p>
        </w:tc>
        <w:tc>
          <w:tcPr>
            <w:tcW w:w="1163" w:type="dxa"/>
            <w:vMerge w:val="restart"/>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ind w:left="10"/>
              <w:jc w:val="center"/>
              <w:textAlignment w:val="auto"/>
              <w:rPr>
                <w:rFonts w:hint="eastAsia" w:ascii="宋体" w:hAnsi="宋体" w:eastAsia="宋体" w:cs="宋体"/>
                <w:sz w:val="22"/>
                <w:szCs w:val="22"/>
              </w:rPr>
            </w:pPr>
            <w:r>
              <w:rPr>
                <w:rFonts w:hint="eastAsia" w:ascii="宋体" w:hAnsi="宋体" w:eastAsia="宋体" w:cs="宋体"/>
                <w:sz w:val="22"/>
                <w:szCs w:val="22"/>
              </w:rPr>
              <w:t>案例</w:t>
            </w:r>
          </w:p>
        </w:tc>
        <w:tc>
          <w:tcPr>
            <w:tcW w:w="1388" w:type="dxa"/>
            <w:vMerge w:val="restart"/>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ind w:left="10"/>
              <w:jc w:val="left"/>
              <w:textAlignment w:val="auto"/>
              <w:rPr>
                <w:rFonts w:hint="eastAsia" w:ascii="宋体" w:hAnsi="宋体" w:eastAsia="宋体" w:cs="宋体"/>
                <w:sz w:val="22"/>
                <w:szCs w:val="22"/>
              </w:rPr>
            </w:pPr>
            <w:r>
              <w:rPr>
                <w:rFonts w:hint="eastAsia" w:ascii="宋体" w:hAnsi="宋体" w:eastAsia="宋体" w:cs="宋体"/>
                <w:sz w:val="22"/>
                <w:szCs w:val="22"/>
              </w:rPr>
              <w:t>文献阅读及思考题</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3" w:hRule="atLeast"/>
        </w:trPr>
        <w:tc>
          <w:tcPr>
            <w:tcW w:w="876"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sz w:val="22"/>
                <w:szCs w:val="22"/>
                <w:lang w:bidi="zh-CN"/>
              </w:rPr>
            </w:pPr>
          </w:p>
        </w:tc>
        <w:tc>
          <w:tcPr>
            <w:tcW w:w="3402"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2文化的要素</w:t>
            </w:r>
          </w:p>
        </w:tc>
        <w:tc>
          <w:tcPr>
            <w:tcW w:w="430"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center"/>
              <w:textAlignment w:val="auto"/>
              <w:rPr>
                <w:rFonts w:hint="eastAsia" w:ascii="宋体" w:hAnsi="宋体" w:eastAsia="宋体" w:cs="宋体"/>
                <w:sz w:val="22"/>
                <w:szCs w:val="22"/>
                <w:lang w:bidi="zh-CN"/>
              </w:rPr>
            </w:pPr>
            <w:r>
              <w:rPr>
                <w:rFonts w:hint="eastAsia" w:ascii="宋体" w:hAnsi="宋体" w:eastAsia="宋体" w:cs="宋体"/>
                <w:bCs/>
                <w:w w:val="95"/>
                <w:sz w:val="22"/>
                <w:szCs w:val="22"/>
              </w:rPr>
              <w:sym w:font="Wingdings 3" w:char="F070"/>
            </w:r>
          </w:p>
        </w:tc>
        <w:tc>
          <w:tcPr>
            <w:tcW w:w="1125" w:type="dxa"/>
            <w:gridSpan w:val="2"/>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163"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388"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left"/>
              <w:textAlignment w:val="auto"/>
              <w:rPr>
                <w:rFonts w:hint="eastAsia" w:ascii="宋体" w:hAnsi="宋体" w:eastAsia="宋体" w:cs="宋体"/>
                <w:sz w:val="22"/>
                <w:szCs w:val="22"/>
                <w:lang w:bidi="zh-CN"/>
              </w:rPr>
            </w:pP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3" w:hRule="atLeast"/>
        </w:trPr>
        <w:tc>
          <w:tcPr>
            <w:tcW w:w="876"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sz w:val="22"/>
                <w:szCs w:val="22"/>
                <w:lang w:bidi="zh-CN"/>
              </w:rPr>
            </w:pPr>
          </w:p>
        </w:tc>
        <w:tc>
          <w:tcPr>
            <w:tcW w:w="3402"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3文化的深层结构</w:t>
            </w:r>
          </w:p>
        </w:tc>
        <w:tc>
          <w:tcPr>
            <w:tcW w:w="430"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center"/>
              <w:textAlignment w:val="auto"/>
              <w:rPr>
                <w:rFonts w:hint="eastAsia" w:ascii="宋体" w:hAnsi="宋体" w:eastAsia="宋体" w:cs="宋体"/>
                <w:sz w:val="22"/>
                <w:szCs w:val="22"/>
                <w:lang w:bidi="zh-CN"/>
              </w:rPr>
            </w:pPr>
            <w:r>
              <w:rPr>
                <w:rFonts w:hint="eastAsia" w:ascii="宋体" w:hAnsi="宋体" w:eastAsia="宋体" w:cs="宋体"/>
                <w:sz w:val="22"/>
                <w:szCs w:val="22"/>
              </w:rPr>
              <w:sym w:font="Wingdings 2" w:char="F0EA"/>
            </w:r>
          </w:p>
        </w:tc>
        <w:tc>
          <w:tcPr>
            <w:tcW w:w="1125" w:type="dxa"/>
            <w:gridSpan w:val="2"/>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163"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388"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left"/>
              <w:textAlignment w:val="auto"/>
              <w:rPr>
                <w:rFonts w:hint="eastAsia" w:ascii="宋体" w:hAnsi="宋体" w:eastAsia="宋体" w:cs="宋体"/>
                <w:sz w:val="22"/>
                <w:szCs w:val="22"/>
                <w:lang w:bidi="zh-CN"/>
              </w:rPr>
            </w:pP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3" w:hRule="atLeast"/>
        </w:trPr>
        <w:tc>
          <w:tcPr>
            <w:tcW w:w="876"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sz w:val="22"/>
                <w:szCs w:val="22"/>
                <w:lang w:bidi="zh-CN"/>
              </w:rPr>
            </w:pPr>
          </w:p>
        </w:tc>
        <w:tc>
          <w:tcPr>
            <w:tcW w:w="3402"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4文化的特征</w:t>
            </w:r>
          </w:p>
        </w:tc>
        <w:tc>
          <w:tcPr>
            <w:tcW w:w="430"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center"/>
              <w:textAlignment w:val="auto"/>
              <w:rPr>
                <w:rFonts w:hint="eastAsia" w:ascii="宋体" w:hAnsi="宋体" w:eastAsia="宋体" w:cs="宋体"/>
                <w:sz w:val="22"/>
                <w:szCs w:val="22"/>
                <w:lang w:bidi="zh-CN"/>
              </w:rPr>
            </w:pPr>
            <w:r>
              <w:rPr>
                <w:rFonts w:hint="eastAsia" w:ascii="宋体" w:hAnsi="宋体" w:eastAsia="宋体" w:cs="宋体"/>
                <w:bCs/>
                <w:w w:val="95"/>
                <w:sz w:val="22"/>
                <w:szCs w:val="22"/>
              </w:rPr>
              <w:sym w:font="Wingdings 3" w:char="F070"/>
            </w:r>
          </w:p>
        </w:tc>
        <w:tc>
          <w:tcPr>
            <w:tcW w:w="1125" w:type="dxa"/>
            <w:gridSpan w:val="2"/>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163"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388"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left"/>
              <w:textAlignment w:val="auto"/>
              <w:rPr>
                <w:rFonts w:hint="eastAsia" w:ascii="宋体" w:hAnsi="宋体" w:eastAsia="宋体" w:cs="宋体"/>
                <w:sz w:val="22"/>
                <w:szCs w:val="22"/>
                <w:lang w:bidi="zh-CN"/>
              </w:rPr>
            </w:pP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4" w:hRule="atLeast"/>
        </w:trPr>
        <w:tc>
          <w:tcPr>
            <w:tcW w:w="876" w:type="dxa"/>
            <w:vMerge w:val="restart"/>
            <w:tcBorders>
              <w:tl2br w:val="nil"/>
              <w:tr2bl w:val="nil"/>
            </w:tcBorders>
            <w:vAlign w:val="center"/>
          </w:tcPr>
          <w:p>
            <w:pPr>
              <w:adjustRightInd w:val="0"/>
              <w:snapToGrid w:val="0"/>
              <w:jc w:val="center"/>
              <w:rPr>
                <w:rFonts w:hint="eastAsia" w:ascii="宋体" w:hAnsi="宋体" w:eastAsia="宋体" w:cs="宋体"/>
                <w:sz w:val="22"/>
                <w:szCs w:val="22"/>
              </w:rPr>
            </w:pPr>
            <w:r>
              <w:rPr>
                <w:rFonts w:hint="eastAsia" w:ascii="宋体" w:hAnsi="宋体" w:eastAsia="宋体" w:cs="宋体"/>
                <w:sz w:val="22"/>
                <w:szCs w:val="22"/>
              </w:rPr>
              <w:t>第三周</w:t>
            </w:r>
          </w:p>
        </w:tc>
        <w:tc>
          <w:tcPr>
            <w:tcW w:w="7508" w:type="dxa"/>
            <w:gridSpan w:val="6"/>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ind w:left="10"/>
              <w:jc w:val="left"/>
              <w:textAlignment w:val="auto"/>
              <w:rPr>
                <w:rFonts w:hint="eastAsia" w:ascii="宋体" w:hAnsi="宋体" w:eastAsia="宋体" w:cs="宋体"/>
                <w:sz w:val="22"/>
                <w:szCs w:val="22"/>
              </w:rPr>
            </w:pPr>
            <w:r>
              <w:rPr>
                <w:rFonts w:hint="eastAsia" w:ascii="宋体" w:hAnsi="宋体" w:eastAsia="宋体" w:cs="宋体"/>
                <w:b/>
                <w:sz w:val="22"/>
                <w:szCs w:val="22"/>
              </w:rPr>
              <w:t>认识沟通</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4" w:hRule="atLeast"/>
        </w:trPr>
        <w:tc>
          <w:tcPr>
            <w:tcW w:w="876"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sz w:val="22"/>
                <w:szCs w:val="22"/>
              </w:rPr>
            </w:pPr>
          </w:p>
        </w:tc>
        <w:tc>
          <w:tcPr>
            <w:tcW w:w="3402"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1沟通的定义</w:t>
            </w:r>
          </w:p>
        </w:tc>
        <w:tc>
          <w:tcPr>
            <w:tcW w:w="430"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bCs/>
                <w:w w:val="95"/>
                <w:sz w:val="22"/>
                <w:szCs w:val="22"/>
              </w:rPr>
              <w:sym w:font="Wingdings 3" w:char="F070"/>
            </w:r>
          </w:p>
        </w:tc>
        <w:tc>
          <w:tcPr>
            <w:tcW w:w="1125" w:type="dxa"/>
            <w:gridSpan w:val="2"/>
            <w:vMerge w:val="restart"/>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jc w:val="both"/>
              <w:textAlignment w:val="auto"/>
              <w:rPr>
                <w:rFonts w:hint="eastAsia" w:ascii="宋体" w:hAnsi="宋体" w:eastAsia="宋体" w:cs="宋体"/>
                <w:b/>
                <w:bCs/>
                <w:sz w:val="22"/>
                <w:szCs w:val="22"/>
              </w:rPr>
            </w:pPr>
            <w:r>
              <w:rPr>
                <w:rFonts w:hint="eastAsia" w:ascii="宋体" w:hAnsi="宋体" w:eastAsia="宋体" w:cs="宋体"/>
                <w:b/>
                <w:bCs/>
                <w:sz w:val="22"/>
                <w:szCs w:val="22"/>
              </w:rPr>
              <w:t>课堂讲授</w:t>
            </w:r>
          </w:p>
          <w:p>
            <w:pPr>
              <w:pStyle w:val="29"/>
              <w:keepNext w:val="0"/>
              <w:keepLines w:val="0"/>
              <w:pageBreakBefore w:val="0"/>
              <w:kinsoku/>
              <w:wordWrap/>
              <w:overflowPunct/>
              <w:topLinePunct w:val="0"/>
              <w:autoSpaceDE/>
              <w:autoSpaceDN/>
              <w:bidi w:val="0"/>
              <w:adjustRightInd w:val="0"/>
              <w:snapToGrid w:val="0"/>
              <w:spacing w:before="10" w:after="10" w:line="260" w:lineRule="auto"/>
              <w:ind w:left="10"/>
              <w:jc w:val="both"/>
              <w:textAlignment w:val="auto"/>
              <w:rPr>
                <w:rFonts w:hint="eastAsia" w:ascii="宋体" w:hAnsi="宋体" w:eastAsia="宋体" w:cs="宋体"/>
                <w:sz w:val="22"/>
                <w:szCs w:val="22"/>
              </w:rPr>
            </w:pPr>
            <w:r>
              <w:rPr>
                <w:rFonts w:hint="eastAsia" w:ascii="宋体" w:hAnsi="宋体" w:eastAsia="宋体" w:cs="宋体"/>
                <w:b/>
                <w:bCs/>
                <w:sz w:val="22"/>
                <w:szCs w:val="22"/>
              </w:rPr>
              <w:t>讨论</w:t>
            </w:r>
          </w:p>
        </w:tc>
        <w:tc>
          <w:tcPr>
            <w:tcW w:w="1163" w:type="dxa"/>
            <w:vMerge w:val="restart"/>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ind w:left="10"/>
              <w:jc w:val="center"/>
              <w:textAlignment w:val="auto"/>
              <w:rPr>
                <w:rFonts w:hint="eastAsia" w:ascii="宋体" w:hAnsi="宋体" w:eastAsia="宋体" w:cs="宋体"/>
                <w:sz w:val="22"/>
                <w:szCs w:val="22"/>
              </w:rPr>
            </w:pPr>
            <w:r>
              <w:rPr>
                <w:rFonts w:hint="eastAsia" w:ascii="宋体" w:hAnsi="宋体" w:eastAsia="宋体" w:cs="宋体"/>
                <w:sz w:val="22"/>
                <w:szCs w:val="22"/>
              </w:rPr>
              <w:t>案例</w:t>
            </w:r>
          </w:p>
        </w:tc>
        <w:tc>
          <w:tcPr>
            <w:tcW w:w="1388" w:type="dxa"/>
            <w:vMerge w:val="restart"/>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ind w:left="10"/>
              <w:jc w:val="left"/>
              <w:textAlignment w:val="auto"/>
              <w:rPr>
                <w:rFonts w:hint="eastAsia" w:ascii="宋体" w:hAnsi="宋体" w:eastAsia="宋体" w:cs="宋体"/>
                <w:sz w:val="22"/>
                <w:szCs w:val="22"/>
              </w:rPr>
            </w:pPr>
            <w:r>
              <w:rPr>
                <w:rFonts w:hint="eastAsia" w:ascii="宋体" w:hAnsi="宋体" w:eastAsia="宋体" w:cs="宋体"/>
                <w:sz w:val="22"/>
                <w:szCs w:val="22"/>
              </w:rPr>
              <w:t>文献阅读及思考题</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4" w:hRule="atLeast"/>
        </w:trPr>
        <w:tc>
          <w:tcPr>
            <w:tcW w:w="876"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sz w:val="22"/>
                <w:szCs w:val="22"/>
                <w:lang w:bidi="zh-CN"/>
              </w:rPr>
            </w:pPr>
          </w:p>
        </w:tc>
        <w:tc>
          <w:tcPr>
            <w:tcW w:w="3402"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2沟通的分类</w:t>
            </w:r>
          </w:p>
        </w:tc>
        <w:tc>
          <w:tcPr>
            <w:tcW w:w="430"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center"/>
              <w:textAlignment w:val="auto"/>
              <w:rPr>
                <w:rFonts w:hint="eastAsia" w:ascii="宋体" w:hAnsi="宋体" w:eastAsia="宋体" w:cs="宋体"/>
                <w:sz w:val="22"/>
                <w:szCs w:val="22"/>
                <w:lang w:bidi="zh-CN"/>
              </w:rPr>
            </w:pPr>
            <w:r>
              <w:rPr>
                <w:rFonts w:hint="eastAsia" w:ascii="宋体" w:hAnsi="宋体" w:eastAsia="宋体" w:cs="宋体"/>
                <w:bCs/>
                <w:w w:val="95"/>
                <w:sz w:val="22"/>
                <w:szCs w:val="22"/>
              </w:rPr>
              <w:sym w:font="Wingdings 3" w:char="F070"/>
            </w:r>
          </w:p>
        </w:tc>
        <w:tc>
          <w:tcPr>
            <w:tcW w:w="1125" w:type="dxa"/>
            <w:gridSpan w:val="2"/>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163"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388"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left"/>
              <w:textAlignment w:val="auto"/>
              <w:rPr>
                <w:rFonts w:hint="eastAsia" w:ascii="宋体" w:hAnsi="宋体" w:eastAsia="宋体" w:cs="宋体"/>
                <w:sz w:val="22"/>
                <w:szCs w:val="22"/>
                <w:lang w:bidi="zh-CN"/>
              </w:rPr>
            </w:pP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4" w:hRule="atLeast"/>
        </w:trPr>
        <w:tc>
          <w:tcPr>
            <w:tcW w:w="876"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sz w:val="22"/>
                <w:szCs w:val="22"/>
                <w:lang w:bidi="zh-CN"/>
              </w:rPr>
            </w:pPr>
          </w:p>
        </w:tc>
        <w:tc>
          <w:tcPr>
            <w:tcW w:w="3402"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3沟通的过程与要素</w:t>
            </w:r>
          </w:p>
        </w:tc>
        <w:tc>
          <w:tcPr>
            <w:tcW w:w="430"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center"/>
              <w:textAlignment w:val="auto"/>
              <w:rPr>
                <w:rFonts w:hint="eastAsia" w:ascii="宋体" w:hAnsi="宋体" w:eastAsia="宋体" w:cs="宋体"/>
                <w:sz w:val="22"/>
                <w:szCs w:val="22"/>
                <w:lang w:bidi="zh-CN"/>
              </w:rPr>
            </w:pPr>
            <w:r>
              <w:rPr>
                <w:rFonts w:hint="eastAsia" w:ascii="宋体" w:hAnsi="宋体" w:eastAsia="宋体" w:cs="宋体"/>
                <w:sz w:val="22"/>
                <w:szCs w:val="22"/>
              </w:rPr>
              <w:sym w:font="Wingdings 2" w:char="F0EA"/>
            </w:r>
          </w:p>
        </w:tc>
        <w:tc>
          <w:tcPr>
            <w:tcW w:w="1125" w:type="dxa"/>
            <w:gridSpan w:val="2"/>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163"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388"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left"/>
              <w:textAlignment w:val="auto"/>
              <w:rPr>
                <w:rFonts w:hint="eastAsia" w:ascii="宋体" w:hAnsi="宋体" w:eastAsia="宋体" w:cs="宋体"/>
                <w:sz w:val="22"/>
                <w:szCs w:val="22"/>
                <w:lang w:bidi="zh-CN"/>
              </w:rPr>
            </w:pP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4" w:hRule="atLeast"/>
        </w:trPr>
        <w:tc>
          <w:tcPr>
            <w:tcW w:w="876"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sz w:val="22"/>
                <w:szCs w:val="22"/>
                <w:lang w:bidi="zh-CN"/>
              </w:rPr>
            </w:pPr>
          </w:p>
        </w:tc>
        <w:tc>
          <w:tcPr>
            <w:tcW w:w="3402"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4沟通的特征</w:t>
            </w:r>
          </w:p>
        </w:tc>
        <w:tc>
          <w:tcPr>
            <w:tcW w:w="430"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center"/>
              <w:textAlignment w:val="auto"/>
              <w:rPr>
                <w:rFonts w:hint="eastAsia" w:ascii="宋体" w:hAnsi="宋体" w:eastAsia="宋体" w:cs="宋体"/>
                <w:sz w:val="22"/>
                <w:szCs w:val="22"/>
                <w:lang w:bidi="zh-CN"/>
              </w:rPr>
            </w:pPr>
            <w:r>
              <w:rPr>
                <w:rFonts w:hint="eastAsia" w:ascii="宋体" w:hAnsi="宋体" w:eastAsia="宋体" w:cs="宋体"/>
                <w:bCs/>
                <w:w w:val="95"/>
                <w:sz w:val="22"/>
                <w:szCs w:val="22"/>
              </w:rPr>
              <w:sym w:font="Wingdings 3" w:char="F070"/>
            </w:r>
          </w:p>
        </w:tc>
        <w:tc>
          <w:tcPr>
            <w:tcW w:w="1125" w:type="dxa"/>
            <w:gridSpan w:val="2"/>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163"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388"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left"/>
              <w:textAlignment w:val="auto"/>
              <w:rPr>
                <w:rFonts w:hint="eastAsia" w:ascii="宋体" w:hAnsi="宋体" w:eastAsia="宋体" w:cs="宋体"/>
                <w:sz w:val="22"/>
                <w:szCs w:val="22"/>
                <w:lang w:bidi="zh-CN"/>
              </w:rPr>
            </w:pP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4" w:hRule="atLeast"/>
        </w:trPr>
        <w:tc>
          <w:tcPr>
            <w:tcW w:w="876"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sz w:val="22"/>
                <w:szCs w:val="22"/>
                <w:lang w:bidi="zh-CN"/>
              </w:rPr>
            </w:pPr>
          </w:p>
        </w:tc>
        <w:tc>
          <w:tcPr>
            <w:tcW w:w="3402"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5文化与沟通的关系</w:t>
            </w:r>
          </w:p>
        </w:tc>
        <w:tc>
          <w:tcPr>
            <w:tcW w:w="430"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center"/>
              <w:textAlignment w:val="auto"/>
              <w:rPr>
                <w:rFonts w:hint="eastAsia" w:ascii="宋体" w:hAnsi="宋体" w:eastAsia="宋体" w:cs="宋体"/>
                <w:sz w:val="22"/>
                <w:szCs w:val="22"/>
                <w:lang w:bidi="zh-CN"/>
              </w:rPr>
            </w:pPr>
            <w:r>
              <w:rPr>
                <w:rFonts w:hint="eastAsia" w:ascii="宋体" w:hAnsi="宋体" w:eastAsia="宋体" w:cs="宋体"/>
                <w:sz w:val="22"/>
                <w:szCs w:val="22"/>
              </w:rPr>
              <w:sym w:font="Wingdings 2" w:char="F0EA"/>
            </w:r>
          </w:p>
        </w:tc>
        <w:tc>
          <w:tcPr>
            <w:tcW w:w="1125" w:type="dxa"/>
            <w:gridSpan w:val="2"/>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163"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388"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left"/>
              <w:textAlignment w:val="auto"/>
              <w:rPr>
                <w:rFonts w:hint="eastAsia" w:ascii="宋体" w:hAnsi="宋体" w:eastAsia="宋体" w:cs="宋体"/>
                <w:sz w:val="22"/>
                <w:szCs w:val="22"/>
                <w:lang w:bidi="zh-CN"/>
              </w:rPr>
            </w:pP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4" w:hRule="atLeast"/>
        </w:trPr>
        <w:tc>
          <w:tcPr>
            <w:tcW w:w="876" w:type="dxa"/>
            <w:vMerge w:val="restart"/>
            <w:tcBorders>
              <w:tl2br w:val="nil"/>
              <w:tr2bl w:val="nil"/>
            </w:tcBorders>
            <w:vAlign w:val="center"/>
          </w:tcPr>
          <w:p>
            <w:pPr>
              <w:adjustRightInd w:val="0"/>
              <w:snapToGrid w:val="0"/>
              <w:jc w:val="center"/>
              <w:rPr>
                <w:rFonts w:hint="eastAsia" w:ascii="宋体" w:hAnsi="宋体" w:eastAsia="宋体" w:cs="宋体"/>
                <w:sz w:val="22"/>
                <w:szCs w:val="22"/>
              </w:rPr>
            </w:pPr>
            <w:r>
              <w:rPr>
                <w:rFonts w:hint="eastAsia" w:ascii="宋体" w:hAnsi="宋体" w:eastAsia="宋体" w:cs="宋体"/>
                <w:sz w:val="22"/>
                <w:szCs w:val="22"/>
              </w:rPr>
              <w:t>第四周</w:t>
            </w:r>
          </w:p>
        </w:tc>
        <w:tc>
          <w:tcPr>
            <w:tcW w:w="7508" w:type="dxa"/>
            <w:gridSpan w:val="6"/>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ind w:left="10"/>
              <w:jc w:val="left"/>
              <w:textAlignment w:val="auto"/>
              <w:rPr>
                <w:rFonts w:hint="eastAsia" w:ascii="宋体" w:hAnsi="宋体" w:eastAsia="宋体" w:cs="宋体"/>
                <w:sz w:val="22"/>
                <w:szCs w:val="22"/>
              </w:rPr>
            </w:pPr>
            <w:r>
              <w:rPr>
                <w:rFonts w:hint="eastAsia" w:ascii="宋体" w:hAnsi="宋体" w:eastAsia="宋体" w:cs="宋体"/>
                <w:b/>
                <w:sz w:val="22"/>
                <w:szCs w:val="22"/>
              </w:rPr>
              <w:t>言语沟通与文化</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4" w:hRule="atLeast"/>
        </w:trPr>
        <w:tc>
          <w:tcPr>
            <w:tcW w:w="876"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sz w:val="22"/>
                <w:szCs w:val="22"/>
              </w:rPr>
            </w:pPr>
          </w:p>
        </w:tc>
        <w:tc>
          <w:tcPr>
            <w:tcW w:w="3402"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1语言与文化的关系</w:t>
            </w:r>
          </w:p>
        </w:tc>
        <w:tc>
          <w:tcPr>
            <w:tcW w:w="430"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center"/>
              <w:textAlignment w:val="auto"/>
              <w:rPr>
                <w:rFonts w:hint="eastAsia" w:ascii="宋体" w:hAnsi="宋体" w:eastAsia="宋体" w:cs="宋体"/>
                <w:sz w:val="22"/>
                <w:szCs w:val="22"/>
                <w:lang w:bidi="zh-CN"/>
              </w:rPr>
            </w:pPr>
            <w:r>
              <w:rPr>
                <w:rFonts w:hint="eastAsia" w:ascii="宋体" w:hAnsi="宋体" w:eastAsia="宋体" w:cs="宋体"/>
                <w:bCs/>
                <w:w w:val="95"/>
                <w:sz w:val="22"/>
                <w:szCs w:val="22"/>
              </w:rPr>
              <w:sym w:font="Wingdings 3" w:char="F070"/>
            </w:r>
          </w:p>
        </w:tc>
        <w:tc>
          <w:tcPr>
            <w:tcW w:w="1125" w:type="dxa"/>
            <w:gridSpan w:val="2"/>
            <w:vMerge w:val="restart"/>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jc w:val="both"/>
              <w:textAlignment w:val="auto"/>
              <w:rPr>
                <w:rFonts w:hint="eastAsia" w:ascii="宋体" w:hAnsi="宋体" w:eastAsia="宋体" w:cs="宋体"/>
                <w:b/>
                <w:bCs/>
                <w:sz w:val="22"/>
                <w:szCs w:val="22"/>
              </w:rPr>
            </w:pPr>
            <w:r>
              <w:rPr>
                <w:rFonts w:hint="eastAsia" w:ascii="宋体" w:hAnsi="宋体" w:eastAsia="宋体" w:cs="宋体"/>
                <w:b/>
                <w:bCs/>
                <w:sz w:val="22"/>
                <w:szCs w:val="22"/>
              </w:rPr>
              <w:t>课堂讲授</w:t>
            </w:r>
          </w:p>
          <w:p>
            <w:pPr>
              <w:pStyle w:val="29"/>
              <w:keepNext w:val="0"/>
              <w:keepLines w:val="0"/>
              <w:pageBreakBefore w:val="0"/>
              <w:kinsoku/>
              <w:wordWrap/>
              <w:overflowPunct/>
              <w:topLinePunct w:val="0"/>
              <w:autoSpaceDE/>
              <w:autoSpaceDN/>
              <w:bidi w:val="0"/>
              <w:adjustRightInd w:val="0"/>
              <w:snapToGrid w:val="0"/>
              <w:spacing w:before="10" w:after="10" w:line="260" w:lineRule="auto"/>
              <w:ind w:left="10"/>
              <w:jc w:val="left"/>
              <w:textAlignment w:val="auto"/>
              <w:rPr>
                <w:rFonts w:hint="eastAsia" w:ascii="宋体" w:hAnsi="宋体" w:eastAsia="宋体" w:cs="宋体"/>
                <w:sz w:val="22"/>
                <w:szCs w:val="22"/>
              </w:rPr>
            </w:pPr>
            <w:r>
              <w:rPr>
                <w:rFonts w:hint="eastAsia" w:ascii="宋体" w:hAnsi="宋体" w:eastAsia="宋体" w:cs="宋体"/>
                <w:b/>
                <w:bCs/>
                <w:sz w:val="22"/>
                <w:szCs w:val="22"/>
              </w:rPr>
              <w:t>讨论</w:t>
            </w:r>
          </w:p>
        </w:tc>
        <w:tc>
          <w:tcPr>
            <w:tcW w:w="1163" w:type="dxa"/>
            <w:vMerge w:val="restart"/>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ind w:left="10"/>
              <w:jc w:val="center"/>
              <w:textAlignment w:val="auto"/>
              <w:rPr>
                <w:rFonts w:hint="eastAsia" w:ascii="宋体" w:hAnsi="宋体" w:eastAsia="宋体" w:cs="宋体"/>
                <w:sz w:val="22"/>
                <w:szCs w:val="22"/>
              </w:rPr>
            </w:pPr>
            <w:r>
              <w:rPr>
                <w:rFonts w:hint="eastAsia" w:ascii="宋体" w:hAnsi="宋体" w:eastAsia="宋体" w:cs="宋体"/>
                <w:sz w:val="22"/>
                <w:szCs w:val="22"/>
              </w:rPr>
              <w:t>实验模拟</w:t>
            </w:r>
          </w:p>
        </w:tc>
        <w:tc>
          <w:tcPr>
            <w:tcW w:w="1388" w:type="dxa"/>
            <w:vMerge w:val="restart"/>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ind w:left="10"/>
              <w:jc w:val="left"/>
              <w:textAlignment w:val="auto"/>
              <w:rPr>
                <w:rFonts w:hint="eastAsia" w:ascii="宋体" w:hAnsi="宋体" w:eastAsia="宋体" w:cs="宋体"/>
                <w:sz w:val="22"/>
                <w:szCs w:val="22"/>
              </w:rPr>
            </w:pPr>
            <w:r>
              <w:rPr>
                <w:rFonts w:hint="eastAsia" w:ascii="宋体" w:hAnsi="宋体" w:eastAsia="宋体" w:cs="宋体"/>
                <w:sz w:val="22"/>
                <w:szCs w:val="22"/>
              </w:rPr>
              <w:t>文献阅读及思考题</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4" w:hRule="atLeast"/>
        </w:trPr>
        <w:tc>
          <w:tcPr>
            <w:tcW w:w="876"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sz w:val="22"/>
                <w:szCs w:val="22"/>
                <w:lang w:bidi="zh-CN"/>
              </w:rPr>
            </w:pPr>
          </w:p>
        </w:tc>
        <w:tc>
          <w:tcPr>
            <w:tcW w:w="3402"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2语言要素中的文化差异</w:t>
            </w:r>
          </w:p>
        </w:tc>
        <w:tc>
          <w:tcPr>
            <w:tcW w:w="430"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center"/>
              <w:textAlignment w:val="auto"/>
              <w:rPr>
                <w:rFonts w:hint="eastAsia" w:ascii="宋体" w:hAnsi="宋体" w:eastAsia="宋体" w:cs="宋体"/>
                <w:sz w:val="22"/>
                <w:szCs w:val="22"/>
                <w:lang w:bidi="zh-CN"/>
              </w:rPr>
            </w:pPr>
            <w:r>
              <w:rPr>
                <w:rFonts w:hint="eastAsia" w:ascii="宋体" w:hAnsi="宋体" w:eastAsia="宋体" w:cs="宋体"/>
                <w:sz w:val="22"/>
                <w:szCs w:val="22"/>
              </w:rPr>
              <w:sym w:font="Wingdings 2" w:char="F0EA"/>
            </w:r>
          </w:p>
        </w:tc>
        <w:tc>
          <w:tcPr>
            <w:tcW w:w="1125" w:type="dxa"/>
            <w:gridSpan w:val="2"/>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163"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388"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left"/>
              <w:textAlignment w:val="auto"/>
              <w:rPr>
                <w:rFonts w:hint="eastAsia" w:ascii="宋体" w:hAnsi="宋体" w:eastAsia="宋体" w:cs="宋体"/>
                <w:sz w:val="22"/>
                <w:szCs w:val="22"/>
                <w:lang w:bidi="zh-CN"/>
              </w:rPr>
            </w:pP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4" w:hRule="atLeast"/>
        </w:trPr>
        <w:tc>
          <w:tcPr>
            <w:tcW w:w="876"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sz w:val="22"/>
                <w:szCs w:val="22"/>
                <w:lang w:bidi="zh-CN"/>
              </w:rPr>
            </w:pPr>
          </w:p>
        </w:tc>
        <w:tc>
          <w:tcPr>
            <w:tcW w:w="3402"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3高</w:t>
            </w:r>
            <w:r>
              <w:rPr>
                <w:rFonts w:hint="eastAsia" w:cs="宋体"/>
                <w:sz w:val="22"/>
                <w:szCs w:val="22"/>
                <w:lang w:bidi="zh-CN"/>
              </w:rPr>
              <w:t>－</w:t>
            </w:r>
            <w:r>
              <w:rPr>
                <w:rFonts w:hint="eastAsia" w:ascii="宋体" w:hAnsi="宋体" w:eastAsia="宋体" w:cs="宋体"/>
                <w:sz w:val="22"/>
                <w:szCs w:val="22"/>
                <w:lang w:bidi="zh-CN"/>
              </w:rPr>
              <w:t>低语境沟通风格</w:t>
            </w:r>
          </w:p>
        </w:tc>
        <w:tc>
          <w:tcPr>
            <w:tcW w:w="430"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center"/>
              <w:textAlignment w:val="auto"/>
              <w:rPr>
                <w:rFonts w:hint="eastAsia" w:ascii="宋体" w:hAnsi="宋体" w:eastAsia="宋体" w:cs="宋体"/>
                <w:sz w:val="22"/>
                <w:szCs w:val="22"/>
                <w:lang w:bidi="zh-CN"/>
              </w:rPr>
            </w:pPr>
            <w:r>
              <w:rPr>
                <w:rFonts w:hint="eastAsia" w:ascii="宋体" w:hAnsi="宋体" w:eastAsia="宋体" w:cs="宋体"/>
                <w:bCs/>
                <w:w w:val="95"/>
                <w:sz w:val="22"/>
                <w:szCs w:val="22"/>
              </w:rPr>
              <w:sym w:font="Wingdings 3" w:char="F070"/>
            </w:r>
          </w:p>
        </w:tc>
        <w:tc>
          <w:tcPr>
            <w:tcW w:w="1125" w:type="dxa"/>
            <w:gridSpan w:val="2"/>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163"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388"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left"/>
              <w:textAlignment w:val="auto"/>
              <w:rPr>
                <w:rFonts w:hint="eastAsia" w:ascii="宋体" w:hAnsi="宋体" w:eastAsia="宋体" w:cs="宋体"/>
                <w:sz w:val="22"/>
                <w:szCs w:val="22"/>
                <w:lang w:bidi="zh-CN"/>
              </w:rPr>
            </w:pP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4" w:hRule="atLeast"/>
        </w:trPr>
        <w:tc>
          <w:tcPr>
            <w:tcW w:w="876"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sz w:val="22"/>
                <w:szCs w:val="22"/>
                <w:lang w:bidi="zh-CN"/>
              </w:rPr>
            </w:pPr>
          </w:p>
        </w:tc>
        <w:tc>
          <w:tcPr>
            <w:tcW w:w="3402"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4言语沟通能力的养成</w:t>
            </w:r>
          </w:p>
        </w:tc>
        <w:tc>
          <w:tcPr>
            <w:tcW w:w="430"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center"/>
              <w:textAlignment w:val="auto"/>
              <w:rPr>
                <w:rFonts w:hint="eastAsia" w:ascii="宋体" w:hAnsi="宋体" w:eastAsia="宋体" w:cs="宋体"/>
                <w:sz w:val="22"/>
                <w:szCs w:val="22"/>
                <w:lang w:bidi="zh-CN"/>
              </w:rPr>
            </w:pPr>
            <w:r>
              <w:rPr>
                <w:rFonts w:hint="eastAsia" w:ascii="宋体" w:hAnsi="宋体" w:eastAsia="宋体" w:cs="宋体"/>
                <w:bCs/>
                <w:w w:val="95"/>
                <w:sz w:val="22"/>
                <w:szCs w:val="22"/>
              </w:rPr>
              <w:sym w:font="Wingdings 3" w:char="F070"/>
            </w:r>
          </w:p>
        </w:tc>
        <w:tc>
          <w:tcPr>
            <w:tcW w:w="1125" w:type="dxa"/>
            <w:gridSpan w:val="2"/>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163"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388"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left"/>
              <w:textAlignment w:val="auto"/>
              <w:rPr>
                <w:rFonts w:hint="eastAsia" w:ascii="宋体" w:hAnsi="宋体" w:eastAsia="宋体" w:cs="宋体"/>
                <w:sz w:val="22"/>
                <w:szCs w:val="22"/>
                <w:lang w:bidi="zh-CN"/>
              </w:rPr>
            </w:pP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4" w:hRule="atLeast"/>
        </w:trPr>
        <w:tc>
          <w:tcPr>
            <w:tcW w:w="876" w:type="dxa"/>
            <w:vMerge w:val="restart"/>
            <w:tcBorders>
              <w:tl2br w:val="nil"/>
              <w:tr2bl w:val="nil"/>
            </w:tcBorders>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sz w:val="22"/>
                <w:szCs w:val="22"/>
                <w:lang w:bidi="zh-CN"/>
              </w:rPr>
            </w:pPr>
            <w:r>
              <w:rPr>
                <w:rFonts w:hint="eastAsia" w:ascii="宋体" w:hAnsi="宋体" w:eastAsia="宋体" w:cs="宋体"/>
                <w:sz w:val="22"/>
                <w:szCs w:val="22"/>
                <w:lang w:bidi="zh-CN"/>
              </w:rPr>
              <w:t>第五周</w:t>
            </w:r>
          </w:p>
        </w:tc>
        <w:tc>
          <w:tcPr>
            <w:tcW w:w="7508" w:type="dxa"/>
            <w:gridSpan w:val="6"/>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left"/>
              <w:textAlignment w:val="auto"/>
              <w:rPr>
                <w:rFonts w:hint="eastAsia" w:ascii="宋体" w:hAnsi="宋体" w:eastAsia="宋体" w:cs="宋体"/>
                <w:sz w:val="22"/>
                <w:szCs w:val="22"/>
                <w:lang w:bidi="zh-CN"/>
              </w:rPr>
            </w:pPr>
            <w:r>
              <w:rPr>
                <w:rFonts w:hint="eastAsia" w:ascii="宋体" w:hAnsi="宋体" w:eastAsia="宋体" w:cs="宋体"/>
                <w:b/>
                <w:sz w:val="22"/>
                <w:szCs w:val="22"/>
                <w:lang w:bidi="zh-CN"/>
              </w:rPr>
              <w:t>非言语沟通与文化</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4" w:hRule="atLeast"/>
        </w:trPr>
        <w:tc>
          <w:tcPr>
            <w:tcW w:w="876"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sz w:val="22"/>
                <w:szCs w:val="22"/>
                <w:lang w:bidi="zh-CN"/>
              </w:rPr>
            </w:pPr>
          </w:p>
        </w:tc>
        <w:tc>
          <w:tcPr>
            <w:tcW w:w="3402"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1非言语沟通的定义</w:t>
            </w:r>
          </w:p>
        </w:tc>
        <w:tc>
          <w:tcPr>
            <w:tcW w:w="430"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center"/>
              <w:textAlignment w:val="auto"/>
              <w:rPr>
                <w:rFonts w:hint="eastAsia" w:ascii="宋体" w:hAnsi="宋体" w:eastAsia="宋体" w:cs="宋体"/>
                <w:sz w:val="22"/>
                <w:szCs w:val="22"/>
                <w:lang w:bidi="zh-CN"/>
              </w:rPr>
            </w:pPr>
            <w:r>
              <w:rPr>
                <w:rFonts w:hint="eastAsia" w:ascii="宋体" w:hAnsi="宋体" w:eastAsia="宋体" w:cs="宋体"/>
                <w:bCs/>
                <w:w w:val="95"/>
                <w:sz w:val="22"/>
                <w:szCs w:val="22"/>
              </w:rPr>
              <w:sym w:font="Wingdings 3" w:char="F070"/>
            </w:r>
          </w:p>
        </w:tc>
        <w:tc>
          <w:tcPr>
            <w:tcW w:w="1125" w:type="dxa"/>
            <w:gridSpan w:val="2"/>
            <w:vMerge w:val="restart"/>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jc w:val="both"/>
              <w:textAlignment w:val="auto"/>
              <w:rPr>
                <w:rFonts w:hint="eastAsia" w:ascii="宋体" w:hAnsi="宋体" w:eastAsia="宋体" w:cs="宋体"/>
                <w:b/>
                <w:bCs/>
                <w:sz w:val="22"/>
                <w:szCs w:val="22"/>
              </w:rPr>
            </w:pPr>
            <w:r>
              <w:rPr>
                <w:rFonts w:hint="eastAsia" w:ascii="宋体" w:hAnsi="宋体" w:eastAsia="宋体" w:cs="宋体"/>
                <w:b/>
                <w:bCs/>
                <w:sz w:val="22"/>
                <w:szCs w:val="22"/>
              </w:rPr>
              <w:t>课堂讲授</w:t>
            </w:r>
          </w:p>
          <w:p>
            <w:pPr>
              <w:pStyle w:val="29"/>
              <w:keepNext w:val="0"/>
              <w:keepLines w:val="0"/>
              <w:pageBreakBefore w:val="0"/>
              <w:kinsoku/>
              <w:wordWrap/>
              <w:overflowPunct/>
              <w:topLinePunct w:val="0"/>
              <w:autoSpaceDE/>
              <w:autoSpaceDN/>
              <w:bidi w:val="0"/>
              <w:adjustRightInd w:val="0"/>
              <w:snapToGrid w:val="0"/>
              <w:spacing w:before="10" w:after="10" w:line="260" w:lineRule="auto"/>
              <w:ind w:left="10"/>
              <w:jc w:val="left"/>
              <w:textAlignment w:val="auto"/>
              <w:rPr>
                <w:rFonts w:hint="eastAsia" w:ascii="宋体" w:hAnsi="宋体" w:eastAsia="宋体" w:cs="宋体"/>
                <w:sz w:val="22"/>
                <w:szCs w:val="22"/>
              </w:rPr>
            </w:pPr>
            <w:r>
              <w:rPr>
                <w:rFonts w:hint="eastAsia" w:ascii="宋体" w:hAnsi="宋体" w:eastAsia="宋体" w:cs="宋体"/>
                <w:b/>
                <w:bCs/>
                <w:sz w:val="22"/>
                <w:szCs w:val="22"/>
              </w:rPr>
              <w:t>讨论</w:t>
            </w:r>
          </w:p>
        </w:tc>
        <w:tc>
          <w:tcPr>
            <w:tcW w:w="1163" w:type="dxa"/>
            <w:vMerge w:val="restart"/>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ind w:left="10"/>
              <w:jc w:val="center"/>
              <w:textAlignment w:val="auto"/>
              <w:rPr>
                <w:rFonts w:hint="eastAsia" w:ascii="宋体" w:hAnsi="宋体" w:eastAsia="宋体" w:cs="宋体"/>
                <w:sz w:val="22"/>
                <w:szCs w:val="22"/>
              </w:rPr>
            </w:pPr>
            <w:r>
              <w:rPr>
                <w:rFonts w:hint="eastAsia" w:ascii="宋体" w:hAnsi="宋体" w:eastAsia="宋体" w:cs="宋体"/>
                <w:sz w:val="22"/>
                <w:szCs w:val="22"/>
              </w:rPr>
              <w:t>学习视频观看</w:t>
            </w:r>
          </w:p>
        </w:tc>
        <w:tc>
          <w:tcPr>
            <w:tcW w:w="1388" w:type="dxa"/>
            <w:vMerge w:val="restart"/>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ind w:left="10"/>
              <w:jc w:val="left"/>
              <w:textAlignment w:val="auto"/>
              <w:rPr>
                <w:rFonts w:hint="eastAsia" w:ascii="宋体" w:hAnsi="宋体" w:eastAsia="宋体" w:cs="宋体"/>
                <w:sz w:val="22"/>
                <w:szCs w:val="22"/>
              </w:rPr>
            </w:pPr>
            <w:r>
              <w:rPr>
                <w:rFonts w:hint="eastAsia" w:ascii="宋体" w:hAnsi="宋体" w:eastAsia="宋体" w:cs="宋体"/>
                <w:sz w:val="22"/>
                <w:szCs w:val="22"/>
              </w:rPr>
              <w:t>文献阅读、电影观看及思考题</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4" w:hRule="atLeast"/>
        </w:trPr>
        <w:tc>
          <w:tcPr>
            <w:tcW w:w="876"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sz w:val="22"/>
                <w:szCs w:val="22"/>
                <w:lang w:bidi="zh-CN"/>
              </w:rPr>
            </w:pPr>
          </w:p>
        </w:tc>
        <w:tc>
          <w:tcPr>
            <w:tcW w:w="3402"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2非言语沟通与言语沟通的关系</w:t>
            </w:r>
          </w:p>
        </w:tc>
        <w:tc>
          <w:tcPr>
            <w:tcW w:w="430"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center"/>
              <w:textAlignment w:val="auto"/>
              <w:rPr>
                <w:rFonts w:hint="eastAsia" w:ascii="宋体" w:hAnsi="宋体" w:eastAsia="宋体" w:cs="宋体"/>
                <w:sz w:val="22"/>
                <w:szCs w:val="22"/>
                <w:lang w:bidi="zh-CN"/>
              </w:rPr>
            </w:pPr>
            <w:r>
              <w:rPr>
                <w:rFonts w:hint="eastAsia" w:ascii="宋体" w:hAnsi="宋体" w:eastAsia="宋体" w:cs="宋体"/>
                <w:bCs/>
                <w:w w:val="95"/>
                <w:sz w:val="22"/>
                <w:szCs w:val="22"/>
              </w:rPr>
              <w:sym w:font="Wingdings 3" w:char="F070"/>
            </w:r>
          </w:p>
        </w:tc>
        <w:tc>
          <w:tcPr>
            <w:tcW w:w="1125" w:type="dxa"/>
            <w:gridSpan w:val="2"/>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163"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388"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left"/>
              <w:textAlignment w:val="auto"/>
              <w:rPr>
                <w:rFonts w:hint="eastAsia" w:ascii="宋体" w:hAnsi="宋体" w:eastAsia="宋体" w:cs="宋体"/>
                <w:sz w:val="22"/>
                <w:szCs w:val="22"/>
                <w:lang w:bidi="zh-CN"/>
              </w:rPr>
            </w:pP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4" w:hRule="atLeast"/>
        </w:trPr>
        <w:tc>
          <w:tcPr>
            <w:tcW w:w="876"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sz w:val="22"/>
                <w:szCs w:val="22"/>
                <w:lang w:bidi="zh-CN"/>
              </w:rPr>
            </w:pPr>
          </w:p>
        </w:tc>
        <w:tc>
          <w:tcPr>
            <w:tcW w:w="3402"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3 非言语沟通的分类及其与文化的关系</w:t>
            </w:r>
          </w:p>
        </w:tc>
        <w:tc>
          <w:tcPr>
            <w:tcW w:w="430"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center"/>
              <w:textAlignment w:val="auto"/>
              <w:rPr>
                <w:rFonts w:hint="eastAsia" w:ascii="宋体" w:hAnsi="宋体" w:eastAsia="宋体" w:cs="宋体"/>
                <w:sz w:val="22"/>
                <w:szCs w:val="22"/>
                <w:lang w:bidi="zh-CN"/>
              </w:rPr>
            </w:pPr>
            <w:r>
              <w:rPr>
                <w:rFonts w:hint="eastAsia" w:ascii="宋体" w:hAnsi="宋体" w:eastAsia="宋体" w:cs="宋体"/>
                <w:sz w:val="22"/>
                <w:szCs w:val="22"/>
              </w:rPr>
              <w:sym w:font="Wingdings 2" w:char="F0EA"/>
            </w:r>
          </w:p>
        </w:tc>
        <w:tc>
          <w:tcPr>
            <w:tcW w:w="1125" w:type="dxa"/>
            <w:gridSpan w:val="2"/>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163"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388"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left"/>
              <w:textAlignment w:val="auto"/>
              <w:rPr>
                <w:rFonts w:hint="eastAsia" w:ascii="宋体" w:hAnsi="宋体" w:eastAsia="宋体" w:cs="宋体"/>
                <w:sz w:val="22"/>
                <w:szCs w:val="22"/>
                <w:lang w:bidi="zh-CN"/>
              </w:rPr>
            </w:pP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4" w:hRule="atLeast"/>
        </w:trPr>
        <w:tc>
          <w:tcPr>
            <w:tcW w:w="876" w:type="dxa"/>
            <w:vMerge w:val="restart"/>
            <w:tcBorders>
              <w:tl2br w:val="nil"/>
              <w:tr2bl w:val="nil"/>
            </w:tcBorders>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sz w:val="22"/>
                <w:szCs w:val="22"/>
                <w:lang w:bidi="zh-CN"/>
              </w:rPr>
            </w:pPr>
          </w:p>
          <w:p>
            <w:pPr>
              <w:pStyle w:val="20"/>
              <w:widowControl/>
              <w:shd w:val="clear" w:color="auto" w:fill="FFFFFF"/>
              <w:adjustRightInd w:val="0"/>
              <w:snapToGrid w:val="0"/>
              <w:spacing w:beforeAutospacing="0" w:afterAutospacing="0"/>
              <w:jc w:val="center"/>
              <w:rPr>
                <w:rFonts w:hint="eastAsia" w:ascii="宋体" w:hAnsi="宋体" w:eastAsia="宋体" w:cs="宋体"/>
                <w:sz w:val="22"/>
                <w:szCs w:val="22"/>
                <w:lang w:bidi="zh-CN"/>
              </w:rPr>
            </w:pPr>
          </w:p>
          <w:p>
            <w:pPr>
              <w:pStyle w:val="20"/>
              <w:widowControl/>
              <w:shd w:val="clear" w:color="auto" w:fill="FFFFFF"/>
              <w:adjustRightInd w:val="0"/>
              <w:snapToGrid w:val="0"/>
              <w:spacing w:beforeAutospacing="0" w:afterAutospacing="0"/>
              <w:jc w:val="both"/>
              <w:rPr>
                <w:rFonts w:hint="eastAsia" w:ascii="宋体" w:hAnsi="宋体" w:eastAsia="宋体" w:cs="宋体"/>
                <w:sz w:val="22"/>
                <w:szCs w:val="22"/>
                <w:lang w:bidi="zh-CN"/>
              </w:rPr>
            </w:pPr>
            <w:r>
              <w:rPr>
                <w:rFonts w:hint="eastAsia" w:ascii="宋体" w:hAnsi="宋体" w:eastAsia="宋体" w:cs="宋体"/>
                <w:sz w:val="22"/>
                <w:szCs w:val="22"/>
                <w:lang w:bidi="zh-CN"/>
              </w:rPr>
              <w:t>第六周</w:t>
            </w:r>
          </w:p>
        </w:tc>
        <w:tc>
          <w:tcPr>
            <w:tcW w:w="7508" w:type="dxa"/>
            <w:gridSpan w:val="6"/>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b/>
                <w:sz w:val="22"/>
                <w:szCs w:val="22"/>
                <w:lang w:bidi="zh-CN"/>
              </w:rPr>
              <w:t>文化差异比较框架</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4" w:hRule="atLeast"/>
        </w:trPr>
        <w:tc>
          <w:tcPr>
            <w:tcW w:w="876"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sz w:val="22"/>
                <w:szCs w:val="22"/>
                <w:lang w:bidi="zh-CN"/>
              </w:rPr>
            </w:pPr>
          </w:p>
        </w:tc>
        <w:tc>
          <w:tcPr>
            <w:tcW w:w="3402"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霍夫斯泰德文化维度</w:t>
            </w:r>
          </w:p>
        </w:tc>
        <w:tc>
          <w:tcPr>
            <w:tcW w:w="430"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center"/>
              <w:textAlignment w:val="auto"/>
              <w:rPr>
                <w:rFonts w:hint="eastAsia" w:ascii="宋体" w:hAnsi="宋体" w:eastAsia="宋体" w:cs="宋体"/>
                <w:sz w:val="22"/>
                <w:szCs w:val="22"/>
                <w:lang w:bidi="zh-CN"/>
              </w:rPr>
            </w:pPr>
          </w:p>
        </w:tc>
        <w:tc>
          <w:tcPr>
            <w:tcW w:w="1125" w:type="dxa"/>
            <w:gridSpan w:val="2"/>
            <w:vMerge w:val="restart"/>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jc w:val="both"/>
              <w:textAlignment w:val="auto"/>
              <w:rPr>
                <w:rFonts w:hint="eastAsia" w:ascii="宋体" w:hAnsi="宋体" w:eastAsia="宋体" w:cs="宋体"/>
                <w:b/>
                <w:bCs/>
                <w:sz w:val="22"/>
                <w:szCs w:val="22"/>
              </w:rPr>
            </w:pPr>
            <w:r>
              <w:rPr>
                <w:rFonts w:hint="eastAsia" w:ascii="宋体" w:hAnsi="宋体" w:eastAsia="宋体" w:cs="宋体"/>
                <w:b/>
                <w:bCs/>
                <w:sz w:val="22"/>
                <w:szCs w:val="22"/>
              </w:rPr>
              <w:t>课堂讲授</w:t>
            </w:r>
          </w:p>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b/>
                <w:bCs/>
                <w:sz w:val="22"/>
                <w:szCs w:val="22"/>
              </w:rPr>
              <w:t>讨论</w:t>
            </w:r>
          </w:p>
        </w:tc>
        <w:tc>
          <w:tcPr>
            <w:tcW w:w="1163" w:type="dxa"/>
            <w:vMerge w:val="restart"/>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电影讨论</w:t>
            </w:r>
          </w:p>
        </w:tc>
        <w:tc>
          <w:tcPr>
            <w:tcW w:w="1388" w:type="dxa"/>
            <w:vMerge w:val="restart"/>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ind w:left="10"/>
              <w:jc w:val="left"/>
              <w:textAlignment w:val="auto"/>
              <w:rPr>
                <w:rFonts w:hint="eastAsia" w:ascii="宋体" w:hAnsi="宋体" w:eastAsia="宋体" w:cs="宋体"/>
                <w:sz w:val="22"/>
                <w:szCs w:val="22"/>
              </w:rPr>
            </w:pPr>
            <w:r>
              <w:rPr>
                <w:rFonts w:hint="eastAsia" w:ascii="宋体" w:hAnsi="宋体" w:eastAsia="宋体" w:cs="宋体"/>
                <w:sz w:val="22"/>
                <w:szCs w:val="22"/>
              </w:rPr>
              <w:t>文献阅读及思考题</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4" w:hRule="atLeast"/>
        </w:trPr>
        <w:tc>
          <w:tcPr>
            <w:tcW w:w="876"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sz w:val="22"/>
                <w:szCs w:val="22"/>
                <w:lang w:bidi="zh-CN"/>
              </w:rPr>
            </w:pPr>
          </w:p>
        </w:tc>
        <w:tc>
          <w:tcPr>
            <w:tcW w:w="3402"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1权利距离</w:t>
            </w:r>
          </w:p>
        </w:tc>
        <w:tc>
          <w:tcPr>
            <w:tcW w:w="430"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center"/>
              <w:textAlignment w:val="auto"/>
              <w:rPr>
                <w:rFonts w:hint="eastAsia" w:ascii="宋体" w:hAnsi="宋体" w:eastAsia="宋体" w:cs="宋体"/>
                <w:sz w:val="22"/>
                <w:szCs w:val="22"/>
                <w:lang w:bidi="zh-CN"/>
              </w:rPr>
            </w:pPr>
            <w:r>
              <w:rPr>
                <w:rFonts w:hint="eastAsia" w:ascii="宋体" w:hAnsi="宋体" w:eastAsia="宋体" w:cs="宋体"/>
                <w:bCs/>
                <w:w w:val="95"/>
                <w:sz w:val="22"/>
                <w:szCs w:val="22"/>
              </w:rPr>
              <w:sym w:font="Wingdings 3" w:char="F070"/>
            </w:r>
          </w:p>
        </w:tc>
        <w:tc>
          <w:tcPr>
            <w:tcW w:w="1125" w:type="dxa"/>
            <w:gridSpan w:val="2"/>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163"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388"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left"/>
              <w:textAlignment w:val="auto"/>
              <w:rPr>
                <w:rFonts w:hint="eastAsia" w:ascii="宋体" w:hAnsi="宋体" w:eastAsia="宋体" w:cs="宋体"/>
                <w:sz w:val="22"/>
                <w:szCs w:val="22"/>
                <w:lang w:bidi="zh-CN"/>
              </w:rPr>
            </w:pP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4" w:hRule="atLeast"/>
        </w:trPr>
        <w:tc>
          <w:tcPr>
            <w:tcW w:w="876"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sz w:val="22"/>
                <w:szCs w:val="22"/>
                <w:lang w:bidi="zh-CN"/>
              </w:rPr>
            </w:pPr>
          </w:p>
        </w:tc>
        <w:tc>
          <w:tcPr>
            <w:tcW w:w="3402"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2个人-集体主义</w:t>
            </w:r>
          </w:p>
        </w:tc>
        <w:tc>
          <w:tcPr>
            <w:tcW w:w="430"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center"/>
              <w:textAlignment w:val="auto"/>
              <w:rPr>
                <w:rFonts w:hint="eastAsia" w:ascii="宋体" w:hAnsi="宋体" w:eastAsia="宋体" w:cs="宋体"/>
                <w:sz w:val="22"/>
                <w:szCs w:val="22"/>
                <w:lang w:bidi="zh-CN"/>
              </w:rPr>
            </w:pPr>
            <w:r>
              <w:rPr>
                <w:rFonts w:hint="eastAsia" w:ascii="宋体" w:hAnsi="宋体" w:eastAsia="宋体" w:cs="宋体"/>
                <w:bCs/>
                <w:w w:val="95"/>
                <w:sz w:val="22"/>
                <w:szCs w:val="22"/>
              </w:rPr>
              <w:sym w:font="Wingdings 3" w:char="F070"/>
            </w:r>
          </w:p>
        </w:tc>
        <w:tc>
          <w:tcPr>
            <w:tcW w:w="1125" w:type="dxa"/>
            <w:gridSpan w:val="2"/>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163"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388"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left"/>
              <w:textAlignment w:val="auto"/>
              <w:rPr>
                <w:rFonts w:hint="eastAsia" w:ascii="宋体" w:hAnsi="宋体" w:eastAsia="宋体" w:cs="宋体"/>
                <w:sz w:val="22"/>
                <w:szCs w:val="22"/>
                <w:lang w:bidi="zh-CN"/>
              </w:rPr>
            </w:pP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4" w:hRule="atLeast"/>
        </w:trPr>
        <w:tc>
          <w:tcPr>
            <w:tcW w:w="876"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sz w:val="22"/>
                <w:szCs w:val="22"/>
                <w:lang w:bidi="zh-CN"/>
              </w:rPr>
            </w:pPr>
          </w:p>
        </w:tc>
        <w:tc>
          <w:tcPr>
            <w:tcW w:w="3402"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3不确定性规避</w:t>
            </w:r>
          </w:p>
        </w:tc>
        <w:tc>
          <w:tcPr>
            <w:tcW w:w="430"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center"/>
              <w:textAlignment w:val="auto"/>
              <w:rPr>
                <w:rFonts w:hint="eastAsia" w:ascii="宋体" w:hAnsi="宋体" w:eastAsia="宋体" w:cs="宋体"/>
                <w:sz w:val="22"/>
                <w:szCs w:val="22"/>
                <w:lang w:bidi="zh-CN"/>
              </w:rPr>
            </w:pPr>
            <w:r>
              <w:rPr>
                <w:rFonts w:hint="eastAsia" w:ascii="宋体" w:hAnsi="宋体" w:eastAsia="宋体" w:cs="宋体"/>
                <w:bCs/>
                <w:w w:val="95"/>
                <w:sz w:val="22"/>
                <w:szCs w:val="22"/>
              </w:rPr>
              <w:sym w:font="Wingdings 3" w:char="F070"/>
            </w:r>
          </w:p>
        </w:tc>
        <w:tc>
          <w:tcPr>
            <w:tcW w:w="1125" w:type="dxa"/>
            <w:gridSpan w:val="2"/>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163"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388"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left"/>
              <w:textAlignment w:val="auto"/>
              <w:rPr>
                <w:rFonts w:hint="eastAsia" w:ascii="宋体" w:hAnsi="宋体" w:eastAsia="宋体" w:cs="宋体"/>
                <w:sz w:val="22"/>
                <w:szCs w:val="22"/>
                <w:lang w:bidi="zh-CN"/>
              </w:rPr>
            </w:pP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4" w:hRule="atLeast"/>
        </w:trPr>
        <w:tc>
          <w:tcPr>
            <w:tcW w:w="876"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sz w:val="22"/>
                <w:szCs w:val="22"/>
                <w:lang w:bidi="zh-CN"/>
              </w:rPr>
            </w:pPr>
          </w:p>
        </w:tc>
        <w:tc>
          <w:tcPr>
            <w:tcW w:w="3402"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4男性化-女性化</w:t>
            </w:r>
          </w:p>
        </w:tc>
        <w:tc>
          <w:tcPr>
            <w:tcW w:w="430"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center"/>
              <w:textAlignment w:val="auto"/>
              <w:rPr>
                <w:rFonts w:hint="eastAsia" w:ascii="宋体" w:hAnsi="宋体" w:eastAsia="宋体" w:cs="宋体"/>
                <w:sz w:val="22"/>
                <w:szCs w:val="22"/>
                <w:lang w:bidi="zh-CN"/>
              </w:rPr>
            </w:pPr>
            <w:r>
              <w:rPr>
                <w:rFonts w:hint="eastAsia" w:ascii="宋体" w:hAnsi="宋体" w:eastAsia="宋体" w:cs="宋体"/>
                <w:sz w:val="22"/>
                <w:szCs w:val="22"/>
              </w:rPr>
              <w:sym w:font="Wingdings 2" w:char="F0EA"/>
            </w:r>
          </w:p>
        </w:tc>
        <w:tc>
          <w:tcPr>
            <w:tcW w:w="1125" w:type="dxa"/>
            <w:gridSpan w:val="2"/>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163"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388"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left"/>
              <w:textAlignment w:val="auto"/>
              <w:rPr>
                <w:rFonts w:hint="eastAsia" w:ascii="宋体" w:hAnsi="宋体" w:eastAsia="宋体" w:cs="宋体"/>
                <w:sz w:val="22"/>
                <w:szCs w:val="22"/>
                <w:lang w:bidi="zh-CN"/>
              </w:rPr>
            </w:pP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4" w:hRule="atLeast"/>
        </w:trPr>
        <w:tc>
          <w:tcPr>
            <w:tcW w:w="876"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sz w:val="22"/>
                <w:szCs w:val="22"/>
                <w:lang w:bidi="zh-CN"/>
              </w:rPr>
            </w:pPr>
          </w:p>
        </w:tc>
        <w:tc>
          <w:tcPr>
            <w:tcW w:w="3402"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5长期</w:t>
            </w:r>
            <w:r>
              <w:rPr>
                <w:rFonts w:hint="eastAsia" w:cs="宋体"/>
                <w:sz w:val="22"/>
                <w:szCs w:val="22"/>
                <w:lang w:bidi="zh-CN"/>
              </w:rPr>
              <w:t>－</w:t>
            </w:r>
            <w:r>
              <w:rPr>
                <w:rFonts w:hint="eastAsia" w:ascii="宋体" w:hAnsi="宋体" w:eastAsia="宋体" w:cs="宋体"/>
                <w:sz w:val="22"/>
                <w:szCs w:val="22"/>
                <w:lang w:bidi="zh-CN"/>
              </w:rPr>
              <w:t>短期取向</w:t>
            </w:r>
          </w:p>
        </w:tc>
        <w:tc>
          <w:tcPr>
            <w:tcW w:w="430"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center"/>
              <w:textAlignment w:val="auto"/>
              <w:rPr>
                <w:rFonts w:hint="eastAsia" w:ascii="宋体" w:hAnsi="宋体" w:eastAsia="宋体" w:cs="宋体"/>
                <w:sz w:val="22"/>
                <w:szCs w:val="22"/>
                <w:lang w:bidi="zh-CN"/>
              </w:rPr>
            </w:pPr>
            <w:r>
              <w:rPr>
                <w:rFonts w:hint="eastAsia" w:ascii="宋体" w:hAnsi="宋体" w:eastAsia="宋体" w:cs="宋体"/>
                <w:sz w:val="22"/>
                <w:szCs w:val="22"/>
              </w:rPr>
              <w:sym w:font="Wingdings 2" w:char="F0EA"/>
            </w:r>
          </w:p>
        </w:tc>
        <w:tc>
          <w:tcPr>
            <w:tcW w:w="1125" w:type="dxa"/>
            <w:gridSpan w:val="2"/>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163"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388"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left"/>
              <w:textAlignment w:val="auto"/>
              <w:rPr>
                <w:rFonts w:hint="eastAsia" w:ascii="宋体" w:hAnsi="宋体" w:eastAsia="宋体" w:cs="宋体"/>
                <w:sz w:val="22"/>
                <w:szCs w:val="22"/>
                <w:lang w:bidi="zh-CN"/>
              </w:rPr>
            </w:pP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4" w:hRule="atLeast"/>
        </w:trPr>
        <w:tc>
          <w:tcPr>
            <w:tcW w:w="876"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sz w:val="22"/>
                <w:szCs w:val="22"/>
                <w:lang w:bidi="zh-CN"/>
              </w:rPr>
            </w:pPr>
          </w:p>
        </w:tc>
        <w:tc>
          <w:tcPr>
            <w:tcW w:w="3402"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6放纵</w:t>
            </w:r>
            <w:r>
              <w:rPr>
                <w:rFonts w:hint="eastAsia" w:cs="宋体"/>
                <w:sz w:val="22"/>
                <w:szCs w:val="22"/>
                <w:lang w:bidi="zh-CN"/>
              </w:rPr>
              <w:t>－</w:t>
            </w:r>
            <w:r>
              <w:rPr>
                <w:rFonts w:hint="eastAsia" w:ascii="宋体" w:hAnsi="宋体" w:eastAsia="宋体" w:cs="宋体"/>
                <w:sz w:val="22"/>
                <w:szCs w:val="22"/>
                <w:lang w:bidi="zh-CN"/>
              </w:rPr>
              <w:t>约束</w:t>
            </w:r>
          </w:p>
        </w:tc>
        <w:tc>
          <w:tcPr>
            <w:tcW w:w="430"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center"/>
              <w:textAlignment w:val="auto"/>
              <w:rPr>
                <w:rFonts w:hint="eastAsia" w:ascii="宋体" w:hAnsi="宋体" w:eastAsia="宋体" w:cs="宋体"/>
                <w:sz w:val="22"/>
                <w:szCs w:val="22"/>
                <w:lang w:bidi="zh-CN"/>
              </w:rPr>
            </w:pPr>
            <w:r>
              <w:rPr>
                <w:rFonts w:hint="eastAsia" w:ascii="宋体" w:hAnsi="宋体" w:eastAsia="宋体" w:cs="宋体"/>
                <w:bCs/>
                <w:w w:val="95"/>
                <w:sz w:val="22"/>
                <w:szCs w:val="22"/>
              </w:rPr>
              <w:sym w:font="Wingdings 3" w:char="F070"/>
            </w:r>
          </w:p>
        </w:tc>
        <w:tc>
          <w:tcPr>
            <w:tcW w:w="1125" w:type="dxa"/>
            <w:gridSpan w:val="2"/>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163"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388"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left"/>
              <w:textAlignment w:val="auto"/>
              <w:rPr>
                <w:rFonts w:hint="eastAsia" w:ascii="宋体" w:hAnsi="宋体" w:eastAsia="宋体" w:cs="宋体"/>
                <w:sz w:val="22"/>
                <w:szCs w:val="22"/>
                <w:lang w:bidi="zh-CN"/>
              </w:rPr>
            </w:pP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298" w:hRule="atLeast"/>
        </w:trPr>
        <w:tc>
          <w:tcPr>
            <w:tcW w:w="876" w:type="dxa"/>
            <w:vMerge w:val="restart"/>
            <w:tcBorders>
              <w:tl2br w:val="nil"/>
              <w:tr2bl w:val="nil"/>
            </w:tcBorders>
            <w:vAlign w:val="center"/>
          </w:tcPr>
          <w:p>
            <w:pPr>
              <w:adjustRightInd w:val="0"/>
              <w:snapToGrid w:val="0"/>
              <w:jc w:val="center"/>
              <w:rPr>
                <w:rFonts w:hint="eastAsia" w:ascii="宋体" w:hAnsi="宋体" w:eastAsia="宋体" w:cs="宋体"/>
                <w:sz w:val="22"/>
                <w:szCs w:val="22"/>
              </w:rPr>
            </w:pPr>
            <w:r>
              <w:rPr>
                <w:rFonts w:hint="eastAsia" w:ascii="宋体" w:hAnsi="宋体" w:eastAsia="宋体" w:cs="宋体"/>
                <w:sz w:val="22"/>
                <w:szCs w:val="22"/>
              </w:rPr>
              <w:t>第七周</w:t>
            </w:r>
          </w:p>
        </w:tc>
        <w:tc>
          <w:tcPr>
            <w:tcW w:w="7508" w:type="dxa"/>
            <w:gridSpan w:val="6"/>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ind w:left="10"/>
              <w:jc w:val="left"/>
              <w:textAlignment w:val="auto"/>
              <w:rPr>
                <w:rFonts w:hint="eastAsia" w:ascii="宋体" w:hAnsi="宋体" w:eastAsia="宋体" w:cs="宋体"/>
                <w:sz w:val="22"/>
                <w:szCs w:val="22"/>
              </w:rPr>
            </w:pPr>
            <w:r>
              <w:rPr>
                <w:rFonts w:hint="eastAsia" w:ascii="宋体" w:hAnsi="宋体" w:eastAsia="宋体" w:cs="宋体"/>
                <w:b/>
                <w:sz w:val="22"/>
                <w:szCs w:val="22"/>
              </w:rPr>
              <w:t>文化的认知科学新视角</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298" w:hRule="atLeast"/>
        </w:trPr>
        <w:tc>
          <w:tcPr>
            <w:tcW w:w="876"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sz w:val="22"/>
                <w:szCs w:val="22"/>
              </w:rPr>
            </w:pPr>
          </w:p>
        </w:tc>
        <w:tc>
          <w:tcPr>
            <w:tcW w:w="3402"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1文化差异的认知科学视角</w:t>
            </w:r>
          </w:p>
        </w:tc>
        <w:tc>
          <w:tcPr>
            <w:tcW w:w="430"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center"/>
              <w:textAlignment w:val="auto"/>
              <w:rPr>
                <w:rFonts w:hint="eastAsia" w:ascii="宋体" w:hAnsi="宋体" w:eastAsia="宋体" w:cs="宋体"/>
                <w:sz w:val="22"/>
                <w:szCs w:val="22"/>
                <w:lang w:bidi="zh-CN"/>
              </w:rPr>
            </w:pPr>
            <w:r>
              <w:rPr>
                <w:rFonts w:hint="eastAsia" w:ascii="宋体" w:hAnsi="宋体" w:eastAsia="宋体" w:cs="宋体"/>
                <w:bCs/>
                <w:w w:val="95"/>
                <w:sz w:val="22"/>
                <w:szCs w:val="22"/>
              </w:rPr>
              <w:sym w:font="Wingdings 3" w:char="F070"/>
            </w:r>
          </w:p>
        </w:tc>
        <w:tc>
          <w:tcPr>
            <w:tcW w:w="1125" w:type="dxa"/>
            <w:gridSpan w:val="2"/>
            <w:vMerge w:val="restart"/>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jc w:val="both"/>
              <w:textAlignment w:val="auto"/>
              <w:rPr>
                <w:rFonts w:hint="eastAsia" w:ascii="宋体" w:hAnsi="宋体" w:eastAsia="宋体" w:cs="宋体"/>
                <w:b/>
                <w:bCs/>
                <w:sz w:val="22"/>
                <w:szCs w:val="22"/>
              </w:rPr>
            </w:pPr>
            <w:r>
              <w:rPr>
                <w:rFonts w:hint="eastAsia" w:ascii="宋体" w:hAnsi="宋体" w:eastAsia="宋体" w:cs="宋体"/>
                <w:b/>
                <w:bCs/>
                <w:sz w:val="22"/>
                <w:szCs w:val="22"/>
              </w:rPr>
              <w:t>课堂讲授</w:t>
            </w:r>
          </w:p>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b/>
                <w:bCs/>
                <w:sz w:val="22"/>
                <w:szCs w:val="22"/>
              </w:rPr>
              <w:t>讨论</w:t>
            </w:r>
          </w:p>
        </w:tc>
        <w:tc>
          <w:tcPr>
            <w:tcW w:w="1163" w:type="dxa"/>
            <w:vMerge w:val="restart"/>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模拟训练</w:t>
            </w:r>
          </w:p>
        </w:tc>
        <w:tc>
          <w:tcPr>
            <w:tcW w:w="1388" w:type="dxa"/>
            <w:vMerge w:val="restart"/>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ind w:left="10"/>
              <w:jc w:val="left"/>
              <w:textAlignment w:val="auto"/>
              <w:rPr>
                <w:rFonts w:hint="eastAsia" w:ascii="宋体" w:hAnsi="宋体" w:eastAsia="宋体" w:cs="宋体"/>
                <w:sz w:val="22"/>
                <w:szCs w:val="22"/>
              </w:rPr>
            </w:pPr>
            <w:r>
              <w:rPr>
                <w:rFonts w:hint="eastAsia" w:ascii="宋体" w:hAnsi="宋体" w:eastAsia="宋体" w:cs="宋体"/>
                <w:sz w:val="22"/>
                <w:szCs w:val="22"/>
              </w:rPr>
              <w:t>文献阅读及思考题</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298" w:hRule="atLeast"/>
        </w:trPr>
        <w:tc>
          <w:tcPr>
            <w:tcW w:w="876"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sz w:val="22"/>
                <w:szCs w:val="22"/>
                <w:lang w:bidi="zh-CN"/>
              </w:rPr>
            </w:pPr>
          </w:p>
        </w:tc>
        <w:tc>
          <w:tcPr>
            <w:tcW w:w="3402"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2逻辑方式与文化</w:t>
            </w:r>
          </w:p>
        </w:tc>
        <w:tc>
          <w:tcPr>
            <w:tcW w:w="430"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center"/>
              <w:textAlignment w:val="auto"/>
              <w:rPr>
                <w:rFonts w:hint="eastAsia" w:ascii="宋体" w:hAnsi="宋体" w:eastAsia="宋体" w:cs="宋体"/>
                <w:sz w:val="22"/>
                <w:szCs w:val="22"/>
                <w:lang w:bidi="zh-CN"/>
              </w:rPr>
            </w:pPr>
            <w:r>
              <w:rPr>
                <w:rFonts w:hint="eastAsia" w:ascii="宋体" w:hAnsi="宋体" w:eastAsia="宋体" w:cs="宋体"/>
                <w:sz w:val="22"/>
                <w:szCs w:val="22"/>
              </w:rPr>
              <w:sym w:font="Wingdings 2" w:char="F0EA"/>
            </w:r>
          </w:p>
        </w:tc>
        <w:tc>
          <w:tcPr>
            <w:tcW w:w="1125" w:type="dxa"/>
            <w:gridSpan w:val="2"/>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163"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388"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left"/>
              <w:textAlignment w:val="auto"/>
              <w:rPr>
                <w:rFonts w:hint="eastAsia" w:ascii="宋体" w:hAnsi="宋体" w:eastAsia="宋体" w:cs="宋体"/>
                <w:sz w:val="22"/>
                <w:szCs w:val="22"/>
                <w:lang w:bidi="zh-CN"/>
              </w:rPr>
            </w:pP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298" w:hRule="atLeast"/>
        </w:trPr>
        <w:tc>
          <w:tcPr>
            <w:tcW w:w="876"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sz w:val="22"/>
                <w:szCs w:val="22"/>
                <w:lang w:bidi="zh-CN"/>
              </w:rPr>
            </w:pPr>
          </w:p>
        </w:tc>
        <w:tc>
          <w:tcPr>
            <w:tcW w:w="3402"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3视听认知与文化</w:t>
            </w:r>
          </w:p>
        </w:tc>
        <w:tc>
          <w:tcPr>
            <w:tcW w:w="430"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center"/>
              <w:textAlignment w:val="auto"/>
              <w:rPr>
                <w:rFonts w:hint="eastAsia" w:ascii="宋体" w:hAnsi="宋体" w:eastAsia="宋体" w:cs="宋体"/>
                <w:sz w:val="22"/>
                <w:szCs w:val="22"/>
                <w:lang w:bidi="zh-CN"/>
              </w:rPr>
            </w:pPr>
            <w:r>
              <w:rPr>
                <w:rFonts w:hint="eastAsia" w:ascii="宋体" w:hAnsi="宋体" w:eastAsia="宋体" w:cs="宋体"/>
                <w:bCs/>
                <w:w w:val="95"/>
                <w:sz w:val="22"/>
                <w:szCs w:val="22"/>
              </w:rPr>
              <w:sym w:font="Wingdings 3" w:char="F070"/>
            </w:r>
          </w:p>
        </w:tc>
        <w:tc>
          <w:tcPr>
            <w:tcW w:w="1125" w:type="dxa"/>
            <w:gridSpan w:val="2"/>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163"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388"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left"/>
              <w:textAlignment w:val="auto"/>
              <w:rPr>
                <w:rFonts w:hint="eastAsia" w:ascii="宋体" w:hAnsi="宋体" w:eastAsia="宋体" w:cs="宋体"/>
                <w:sz w:val="22"/>
                <w:szCs w:val="22"/>
                <w:lang w:bidi="zh-CN"/>
              </w:rPr>
            </w:pP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298" w:hRule="atLeast"/>
        </w:trPr>
        <w:tc>
          <w:tcPr>
            <w:tcW w:w="876" w:type="dxa"/>
            <w:vMerge w:val="continue"/>
            <w:tcBorders>
              <w:tl2br w:val="nil"/>
              <w:tr2bl w:val="nil"/>
            </w:tcBorders>
            <w:vAlign w:val="center"/>
          </w:tcPr>
          <w:p>
            <w:pPr>
              <w:pStyle w:val="20"/>
              <w:widowControl/>
              <w:shd w:val="clear" w:color="auto" w:fill="FFFFFF"/>
              <w:adjustRightInd w:val="0"/>
              <w:snapToGrid w:val="0"/>
              <w:spacing w:beforeAutospacing="0" w:afterAutospacing="0"/>
              <w:jc w:val="center"/>
              <w:rPr>
                <w:rFonts w:hint="eastAsia" w:ascii="宋体" w:hAnsi="宋体" w:eastAsia="宋体" w:cs="宋体"/>
                <w:sz w:val="22"/>
                <w:szCs w:val="22"/>
                <w:lang w:bidi="zh-CN"/>
              </w:rPr>
            </w:pPr>
          </w:p>
        </w:tc>
        <w:tc>
          <w:tcPr>
            <w:tcW w:w="3402"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4 社会认知与文化</w:t>
            </w:r>
          </w:p>
        </w:tc>
        <w:tc>
          <w:tcPr>
            <w:tcW w:w="430"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center"/>
              <w:textAlignment w:val="auto"/>
              <w:rPr>
                <w:rFonts w:hint="eastAsia" w:ascii="宋体" w:hAnsi="宋体" w:eastAsia="宋体" w:cs="宋体"/>
                <w:sz w:val="22"/>
                <w:szCs w:val="22"/>
                <w:lang w:bidi="zh-CN"/>
              </w:rPr>
            </w:pPr>
            <w:r>
              <w:rPr>
                <w:rFonts w:hint="eastAsia" w:ascii="宋体" w:hAnsi="宋体" w:eastAsia="宋体" w:cs="宋体"/>
                <w:bCs/>
                <w:w w:val="95"/>
                <w:sz w:val="22"/>
                <w:szCs w:val="22"/>
              </w:rPr>
              <w:sym w:font="Wingdings 3" w:char="F070"/>
            </w:r>
          </w:p>
        </w:tc>
        <w:tc>
          <w:tcPr>
            <w:tcW w:w="1125" w:type="dxa"/>
            <w:gridSpan w:val="2"/>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163"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388"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left"/>
              <w:textAlignment w:val="auto"/>
              <w:rPr>
                <w:rFonts w:hint="eastAsia" w:ascii="宋体" w:hAnsi="宋体" w:eastAsia="宋体" w:cs="宋体"/>
                <w:sz w:val="22"/>
                <w:szCs w:val="22"/>
                <w:lang w:bidi="zh-CN"/>
              </w:rPr>
            </w:pP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6" w:hRule="atLeast"/>
        </w:trPr>
        <w:tc>
          <w:tcPr>
            <w:tcW w:w="876" w:type="dxa"/>
            <w:vMerge w:val="restart"/>
            <w:tcBorders>
              <w:tl2br w:val="nil"/>
              <w:tr2bl w:val="nil"/>
            </w:tcBorders>
            <w:vAlign w:val="center"/>
          </w:tcPr>
          <w:p>
            <w:pPr>
              <w:adjustRightInd w:val="0"/>
              <w:snapToGrid w:val="0"/>
              <w:jc w:val="center"/>
              <w:rPr>
                <w:rFonts w:hint="eastAsia" w:ascii="宋体" w:hAnsi="宋体" w:eastAsia="宋体" w:cs="宋体"/>
                <w:sz w:val="22"/>
                <w:szCs w:val="22"/>
              </w:rPr>
            </w:pPr>
            <w:r>
              <w:rPr>
                <w:rFonts w:hint="eastAsia" w:ascii="宋体" w:hAnsi="宋体" w:eastAsia="宋体" w:cs="宋体"/>
                <w:sz w:val="22"/>
                <w:szCs w:val="22"/>
              </w:rPr>
              <w:t>第八周</w:t>
            </w:r>
          </w:p>
        </w:tc>
        <w:tc>
          <w:tcPr>
            <w:tcW w:w="7508" w:type="dxa"/>
            <w:gridSpan w:val="6"/>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ind w:left="10"/>
              <w:jc w:val="left"/>
              <w:textAlignment w:val="auto"/>
              <w:rPr>
                <w:rFonts w:hint="eastAsia" w:ascii="宋体" w:hAnsi="宋体" w:eastAsia="宋体" w:cs="宋体"/>
                <w:sz w:val="22"/>
                <w:szCs w:val="22"/>
              </w:rPr>
            </w:pPr>
            <w:r>
              <w:rPr>
                <w:rFonts w:hint="eastAsia" w:ascii="宋体" w:hAnsi="宋体" w:eastAsia="宋体" w:cs="宋体"/>
                <w:b/>
                <w:sz w:val="22"/>
                <w:szCs w:val="22"/>
              </w:rPr>
              <w:t>跨文化胜任力和领导力</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6" w:hRule="atLeast"/>
        </w:trPr>
        <w:tc>
          <w:tcPr>
            <w:tcW w:w="876"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sz w:val="22"/>
                <w:szCs w:val="22"/>
              </w:rPr>
            </w:pPr>
          </w:p>
        </w:tc>
        <w:tc>
          <w:tcPr>
            <w:tcW w:w="3402"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1跨文化胜任力的概念和重要性</w:t>
            </w:r>
          </w:p>
        </w:tc>
        <w:tc>
          <w:tcPr>
            <w:tcW w:w="430"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center"/>
              <w:textAlignment w:val="auto"/>
              <w:rPr>
                <w:rFonts w:hint="eastAsia" w:ascii="宋体" w:hAnsi="宋体" w:eastAsia="宋体" w:cs="宋体"/>
                <w:sz w:val="22"/>
                <w:szCs w:val="22"/>
                <w:lang w:bidi="zh-CN"/>
              </w:rPr>
            </w:pPr>
            <w:r>
              <w:rPr>
                <w:rFonts w:hint="eastAsia" w:ascii="宋体" w:hAnsi="宋体" w:eastAsia="宋体" w:cs="宋体"/>
                <w:bCs/>
                <w:w w:val="95"/>
                <w:sz w:val="22"/>
                <w:szCs w:val="22"/>
              </w:rPr>
              <w:sym w:font="Wingdings 3" w:char="F070"/>
            </w:r>
          </w:p>
        </w:tc>
        <w:tc>
          <w:tcPr>
            <w:tcW w:w="1125" w:type="dxa"/>
            <w:gridSpan w:val="2"/>
            <w:vMerge w:val="restart"/>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jc w:val="both"/>
              <w:textAlignment w:val="auto"/>
              <w:rPr>
                <w:rFonts w:hint="eastAsia" w:ascii="宋体" w:hAnsi="宋体" w:eastAsia="宋体" w:cs="宋体"/>
                <w:b/>
                <w:bCs/>
                <w:sz w:val="22"/>
                <w:szCs w:val="22"/>
              </w:rPr>
            </w:pPr>
            <w:r>
              <w:rPr>
                <w:rFonts w:hint="eastAsia" w:ascii="宋体" w:hAnsi="宋体" w:eastAsia="宋体" w:cs="宋体"/>
                <w:b/>
                <w:bCs/>
                <w:sz w:val="22"/>
                <w:szCs w:val="22"/>
              </w:rPr>
              <w:t>课堂讲授</w:t>
            </w:r>
          </w:p>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b/>
                <w:bCs/>
                <w:sz w:val="22"/>
                <w:szCs w:val="22"/>
              </w:rPr>
              <w:t>讨论</w:t>
            </w:r>
          </w:p>
        </w:tc>
        <w:tc>
          <w:tcPr>
            <w:tcW w:w="1163" w:type="dxa"/>
            <w:vMerge w:val="restart"/>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center"/>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案例</w:t>
            </w:r>
          </w:p>
        </w:tc>
        <w:tc>
          <w:tcPr>
            <w:tcW w:w="1388" w:type="dxa"/>
            <w:vMerge w:val="restart"/>
            <w:tcBorders>
              <w:tl2br w:val="nil"/>
              <w:tr2bl w:val="nil"/>
            </w:tcBorders>
            <w:vAlign w:val="center"/>
          </w:tcPr>
          <w:p>
            <w:pPr>
              <w:pStyle w:val="29"/>
              <w:keepNext w:val="0"/>
              <w:keepLines w:val="0"/>
              <w:pageBreakBefore w:val="0"/>
              <w:kinsoku/>
              <w:wordWrap/>
              <w:overflowPunct/>
              <w:topLinePunct w:val="0"/>
              <w:autoSpaceDE/>
              <w:autoSpaceDN/>
              <w:bidi w:val="0"/>
              <w:adjustRightInd w:val="0"/>
              <w:snapToGrid w:val="0"/>
              <w:spacing w:before="10" w:after="10" w:line="260" w:lineRule="auto"/>
              <w:ind w:left="10"/>
              <w:jc w:val="left"/>
              <w:textAlignment w:val="auto"/>
              <w:rPr>
                <w:rFonts w:hint="eastAsia" w:ascii="宋体" w:hAnsi="宋体" w:eastAsia="宋体" w:cs="宋体"/>
                <w:sz w:val="22"/>
                <w:szCs w:val="22"/>
              </w:rPr>
            </w:pPr>
            <w:r>
              <w:rPr>
                <w:rFonts w:hint="eastAsia" w:ascii="宋体" w:hAnsi="宋体" w:eastAsia="宋体" w:cs="宋体"/>
                <w:sz w:val="22"/>
                <w:szCs w:val="22"/>
              </w:rPr>
              <w:t>文献阅读及思考题</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6" w:hRule="atLeast"/>
        </w:trPr>
        <w:tc>
          <w:tcPr>
            <w:tcW w:w="876"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sz w:val="22"/>
                <w:szCs w:val="22"/>
                <w:lang w:bidi="zh-CN"/>
              </w:rPr>
            </w:pPr>
          </w:p>
        </w:tc>
        <w:tc>
          <w:tcPr>
            <w:tcW w:w="3402"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2跨文化胜任力的构成</w:t>
            </w:r>
          </w:p>
        </w:tc>
        <w:tc>
          <w:tcPr>
            <w:tcW w:w="430"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center"/>
              <w:textAlignment w:val="auto"/>
              <w:rPr>
                <w:rFonts w:hint="eastAsia" w:ascii="宋体" w:hAnsi="宋体" w:eastAsia="宋体" w:cs="宋体"/>
                <w:sz w:val="22"/>
                <w:szCs w:val="22"/>
                <w:lang w:bidi="zh-CN"/>
              </w:rPr>
            </w:pPr>
            <w:r>
              <w:rPr>
                <w:rFonts w:hint="eastAsia" w:ascii="宋体" w:hAnsi="宋体" w:eastAsia="宋体" w:cs="宋体"/>
                <w:bCs/>
                <w:w w:val="95"/>
                <w:sz w:val="22"/>
                <w:szCs w:val="22"/>
              </w:rPr>
              <w:sym w:font="Wingdings 3" w:char="F070"/>
            </w:r>
          </w:p>
        </w:tc>
        <w:tc>
          <w:tcPr>
            <w:tcW w:w="1125" w:type="dxa"/>
            <w:gridSpan w:val="2"/>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163"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388"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6" w:hRule="atLeast"/>
        </w:trPr>
        <w:tc>
          <w:tcPr>
            <w:tcW w:w="876"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sz w:val="22"/>
                <w:szCs w:val="22"/>
                <w:lang w:bidi="zh-CN"/>
              </w:rPr>
            </w:pPr>
          </w:p>
        </w:tc>
        <w:tc>
          <w:tcPr>
            <w:tcW w:w="3402"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3领导力风格的文化差异</w:t>
            </w:r>
          </w:p>
        </w:tc>
        <w:tc>
          <w:tcPr>
            <w:tcW w:w="430"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center"/>
              <w:textAlignment w:val="auto"/>
              <w:rPr>
                <w:rFonts w:hint="eastAsia" w:ascii="宋体" w:hAnsi="宋体" w:eastAsia="宋体" w:cs="宋体"/>
                <w:sz w:val="22"/>
                <w:szCs w:val="22"/>
                <w:lang w:bidi="zh-CN"/>
              </w:rPr>
            </w:pPr>
            <w:r>
              <w:rPr>
                <w:rFonts w:hint="eastAsia" w:ascii="宋体" w:hAnsi="宋体" w:eastAsia="宋体" w:cs="宋体"/>
                <w:sz w:val="22"/>
                <w:szCs w:val="22"/>
              </w:rPr>
              <w:sym w:font="Wingdings 2" w:char="F0EA"/>
            </w:r>
          </w:p>
        </w:tc>
        <w:tc>
          <w:tcPr>
            <w:tcW w:w="1125" w:type="dxa"/>
            <w:gridSpan w:val="2"/>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163"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388"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366" w:hRule="atLeast"/>
        </w:trPr>
        <w:tc>
          <w:tcPr>
            <w:tcW w:w="876" w:type="dxa"/>
            <w:vMerge w:val="continue"/>
            <w:tcBorders>
              <w:tl2br w:val="nil"/>
              <w:tr2bl w:val="nil"/>
            </w:tcBorders>
            <w:vAlign w:val="center"/>
          </w:tcPr>
          <w:p>
            <w:pPr>
              <w:pStyle w:val="20"/>
              <w:widowControl/>
              <w:shd w:val="clear" w:color="auto" w:fill="FFFFFF"/>
              <w:adjustRightInd w:val="0"/>
              <w:snapToGrid w:val="0"/>
              <w:spacing w:beforeAutospacing="0" w:afterAutospacing="0"/>
              <w:jc w:val="both"/>
              <w:rPr>
                <w:rFonts w:hint="eastAsia" w:ascii="宋体" w:hAnsi="宋体" w:eastAsia="宋体" w:cs="宋体"/>
                <w:sz w:val="22"/>
                <w:szCs w:val="22"/>
                <w:lang w:bidi="zh-CN"/>
              </w:rPr>
            </w:pPr>
          </w:p>
        </w:tc>
        <w:tc>
          <w:tcPr>
            <w:tcW w:w="3402"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r>
              <w:rPr>
                <w:rFonts w:hint="eastAsia" w:ascii="宋体" w:hAnsi="宋体" w:eastAsia="宋体" w:cs="宋体"/>
                <w:sz w:val="22"/>
                <w:szCs w:val="22"/>
                <w:lang w:bidi="zh-CN"/>
              </w:rPr>
              <w:t>4跨文化胜任力和领导力的养成</w:t>
            </w:r>
          </w:p>
        </w:tc>
        <w:tc>
          <w:tcPr>
            <w:tcW w:w="430" w:type="dxa"/>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center"/>
              <w:textAlignment w:val="auto"/>
              <w:rPr>
                <w:rFonts w:hint="eastAsia" w:ascii="宋体" w:hAnsi="宋体" w:eastAsia="宋体" w:cs="宋体"/>
                <w:sz w:val="22"/>
                <w:szCs w:val="22"/>
                <w:lang w:bidi="zh-CN"/>
              </w:rPr>
            </w:pPr>
            <w:r>
              <w:rPr>
                <w:rFonts w:hint="eastAsia" w:ascii="宋体" w:hAnsi="宋体" w:eastAsia="宋体" w:cs="宋体"/>
                <w:bCs/>
                <w:w w:val="95"/>
                <w:sz w:val="22"/>
                <w:szCs w:val="22"/>
              </w:rPr>
              <w:sym w:font="Wingdings 3" w:char="F070"/>
            </w:r>
          </w:p>
        </w:tc>
        <w:tc>
          <w:tcPr>
            <w:tcW w:w="1125" w:type="dxa"/>
            <w:gridSpan w:val="2"/>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163"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c>
          <w:tcPr>
            <w:tcW w:w="1388" w:type="dxa"/>
            <w:vMerge w:val="continue"/>
            <w:tcBorders>
              <w:tl2br w:val="nil"/>
              <w:tr2bl w:val="nil"/>
            </w:tcBorders>
            <w:vAlign w:val="center"/>
          </w:tcPr>
          <w:p>
            <w:pPr>
              <w:pStyle w:val="20"/>
              <w:keepNext w:val="0"/>
              <w:keepLines w:val="0"/>
              <w:pageBreakBefore w:val="0"/>
              <w:widowControl/>
              <w:shd w:val="clear" w:color="auto" w:fill="FFFFFF"/>
              <w:kinsoku/>
              <w:wordWrap/>
              <w:overflowPunct/>
              <w:topLinePunct w:val="0"/>
              <w:autoSpaceDE/>
              <w:autoSpaceDN/>
              <w:bidi w:val="0"/>
              <w:adjustRightInd w:val="0"/>
              <w:snapToGrid w:val="0"/>
              <w:spacing w:before="10" w:beforeAutospacing="0" w:after="10" w:afterAutospacing="0" w:line="260" w:lineRule="auto"/>
              <w:jc w:val="both"/>
              <w:textAlignment w:val="auto"/>
              <w:rPr>
                <w:rFonts w:hint="eastAsia" w:ascii="宋体" w:hAnsi="宋体" w:eastAsia="宋体" w:cs="宋体"/>
                <w:sz w:val="22"/>
                <w:szCs w:val="22"/>
                <w:lang w:bidi="zh-CN"/>
              </w:rPr>
            </w:pPr>
          </w:p>
        </w:tc>
      </w:tr>
    </w:tbl>
    <w:p>
      <w:pPr>
        <w:adjustRightInd w:val="0"/>
        <w:snapToGrid w:val="0"/>
        <w:spacing w:line="440" w:lineRule="atLeast"/>
        <w:ind w:right="-1"/>
        <w:rPr>
          <w:bCs/>
          <w:color w:val="000000" w:themeColor="text1"/>
          <w:w w:val="95"/>
          <w:sz w:val="15"/>
          <w:szCs w:val="18"/>
        </w:rPr>
      </w:pPr>
    </w:p>
    <w:p>
      <w:pPr>
        <w:pStyle w:val="2"/>
        <w:keepNext/>
        <w:keepLines/>
        <w:pageBreakBefore w:val="0"/>
        <w:widowControl w:val="0"/>
        <w:numPr>
          <w:ilvl w:val="0"/>
          <w:numId w:val="10"/>
        </w:numPr>
        <w:kinsoku/>
        <w:wordWrap/>
        <w:overflowPunct/>
        <w:topLinePunct w:val="0"/>
        <w:autoSpaceDE/>
        <w:autoSpaceDN/>
        <w:bidi w:val="0"/>
        <w:adjustRightInd/>
        <w:snapToGrid/>
        <w:spacing w:before="0" w:beforeAutospacing="0" w:afterLines="50" w:afterAutospacing="0"/>
        <w:ind w:left="0" w:leftChars="0" w:firstLine="420" w:firstLineChars="0"/>
        <w:textAlignment w:val="auto"/>
        <w:rPr>
          <w:rFonts w:hint="default" w:cs="宋体"/>
          <w:sz w:val="28"/>
          <w:szCs w:val="28"/>
        </w:rPr>
      </w:pPr>
      <w:bookmarkStart w:id="32" w:name="_Toc31771"/>
      <w:r>
        <w:rPr>
          <w:rFonts w:cs="宋体"/>
          <w:b/>
          <w:bCs/>
          <w:color w:val="auto"/>
          <w:sz w:val="24"/>
          <w:szCs w:val="24"/>
        </w:rPr>
        <w:t>教材与参考书目</w:t>
      </w:r>
      <w:bookmarkEnd w:id="32"/>
    </w:p>
    <w:tbl>
      <w:tblPr>
        <w:tblStyle w:val="23"/>
        <w:tblW w:w="0" w:type="auto"/>
        <w:tblInd w:w="0" w:type="dxa"/>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Layout w:type="autofit"/>
        <w:tblCellMar>
          <w:top w:w="0" w:type="dxa"/>
          <w:left w:w="108" w:type="dxa"/>
          <w:bottom w:w="0" w:type="dxa"/>
          <w:right w:w="108" w:type="dxa"/>
        </w:tblCellMar>
      </w:tblPr>
      <w:tblGrid>
        <w:gridCol w:w="1721"/>
        <w:gridCol w:w="1756"/>
        <w:gridCol w:w="1721"/>
        <w:gridCol w:w="1721"/>
        <w:gridCol w:w="1722"/>
      </w:tblGrid>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90" w:hRule="atLeast"/>
        </w:trPr>
        <w:tc>
          <w:tcPr>
            <w:tcW w:w="1721" w:type="dxa"/>
            <w:tcBorders>
              <w:tl2br w:val="nil"/>
              <w:tr2bl w:val="nil"/>
            </w:tcBorders>
            <w:shd w:val="clear" w:color="auto" w:fill="DAE3F3" w:themeFill="accent5" w:themeFillTint="32"/>
            <w:vAlign w:val="center"/>
          </w:tcPr>
          <w:p>
            <w:pPr>
              <w:keepNext w:val="0"/>
              <w:keepLines w:val="0"/>
              <w:pageBreakBefore w:val="0"/>
              <w:widowControl w:val="0"/>
              <w:kinsoku/>
              <w:wordWrap/>
              <w:overflowPunct/>
              <w:topLinePunct w:val="0"/>
              <w:autoSpaceDE/>
              <w:autoSpaceDN/>
              <w:bidi w:val="0"/>
              <w:adjustRightInd w:val="0"/>
              <w:snapToGrid w:val="0"/>
              <w:spacing w:before="157" w:beforeLines="50" w:after="157" w:afterLines="50" w:line="260" w:lineRule="auto"/>
              <w:jc w:val="center"/>
              <w:textAlignment w:val="auto"/>
              <w:rPr>
                <w:rFonts w:hint="default" w:asciiTheme="minorHAnsi" w:hAnsiTheme="minorHAnsi" w:eastAsiaTheme="minorEastAsia" w:cstheme="minorBidi"/>
                <w:b/>
                <w:bCs/>
                <w:color w:val="auto"/>
                <w:kern w:val="2"/>
                <w:sz w:val="21"/>
                <w:szCs w:val="24"/>
                <w:highlight w:val="none"/>
                <w:lang w:val="en-US" w:eastAsia="zh-CN" w:bidi="ar-SA"/>
              </w:rPr>
            </w:pPr>
            <w:r>
              <w:rPr>
                <w:rFonts w:hint="eastAsia"/>
                <w:b/>
                <w:bCs/>
                <w:color w:val="auto"/>
                <w:highlight w:val="none"/>
              </w:rPr>
              <w:t>类型</w:t>
            </w:r>
          </w:p>
        </w:tc>
        <w:tc>
          <w:tcPr>
            <w:tcW w:w="1721" w:type="dxa"/>
            <w:tcBorders>
              <w:tl2br w:val="nil"/>
              <w:tr2bl w:val="nil"/>
            </w:tcBorders>
            <w:shd w:val="clear" w:color="auto" w:fill="DAE3F3" w:themeFill="accent5" w:themeFillTint="32"/>
            <w:vAlign w:val="center"/>
          </w:tcPr>
          <w:p>
            <w:pPr>
              <w:keepNext w:val="0"/>
              <w:keepLines w:val="0"/>
              <w:pageBreakBefore w:val="0"/>
              <w:widowControl w:val="0"/>
              <w:kinsoku/>
              <w:wordWrap/>
              <w:overflowPunct/>
              <w:topLinePunct w:val="0"/>
              <w:autoSpaceDE/>
              <w:autoSpaceDN/>
              <w:bidi w:val="0"/>
              <w:adjustRightInd w:val="0"/>
              <w:snapToGrid w:val="0"/>
              <w:spacing w:before="157" w:beforeLines="50" w:after="157" w:afterLines="50" w:line="260" w:lineRule="auto"/>
              <w:jc w:val="center"/>
              <w:textAlignment w:val="auto"/>
              <w:rPr>
                <w:rFonts w:hint="default" w:asciiTheme="minorHAnsi" w:hAnsiTheme="minorHAnsi" w:eastAsiaTheme="minorEastAsia" w:cstheme="minorBidi"/>
                <w:b/>
                <w:bCs/>
                <w:color w:val="auto"/>
                <w:kern w:val="2"/>
                <w:sz w:val="21"/>
                <w:szCs w:val="24"/>
                <w:highlight w:val="none"/>
                <w:lang w:val="en-US" w:eastAsia="zh-CN" w:bidi="ar-SA"/>
              </w:rPr>
            </w:pPr>
            <w:r>
              <w:rPr>
                <w:rFonts w:hint="eastAsia"/>
                <w:b/>
                <w:bCs/>
                <w:color w:val="auto"/>
                <w:highlight w:val="none"/>
              </w:rPr>
              <w:t>书名</w:t>
            </w:r>
          </w:p>
        </w:tc>
        <w:tc>
          <w:tcPr>
            <w:tcW w:w="1721" w:type="dxa"/>
            <w:tcBorders>
              <w:tl2br w:val="nil"/>
              <w:tr2bl w:val="nil"/>
            </w:tcBorders>
            <w:shd w:val="clear" w:color="auto" w:fill="DAE3F3" w:themeFill="accent5" w:themeFillTint="32"/>
            <w:vAlign w:val="center"/>
          </w:tcPr>
          <w:p>
            <w:pPr>
              <w:keepNext w:val="0"/>
              <w:keepLines w:val="0"/>
              <w:pageBreakBefore w:val="0"/>
              <w:widowControl w:val="0"/>
              <w:kinsoku/>
              <w:wordWrap/>
              <w:overflowPunct/>
              <w:topLinePunct w:val="0"/>
              <w:autoSpaceDE/>
              <w:autoSpaceDN/>
              <w:bidi w:val="0"/>
              <w:adjustRightInd w:val="0"/>
              <w:snapToGrid w:val="0"/>
              <w:spacing w:before="157" w:beforeLines="50" w:after="157" w:afterLines="50" w:line="260" w:lineRule="auto"/>
              <w:jc w:val="center"/>
              <w:textAlignment w:val="auto"/>
              <w:rPr>
                <w:rFonts w:hint="default" w:asciiTheme="minorHAnsi" w:hAnsiTheme="minorHAnsi" w:eastAsiaTheme="minorEastAsia" w:cstheme="minorBidi"/>
                <w:b/>
                <w:bCs/>
                <w:color w:val="auto"/>
                <w:kern w:val="2"/>
                <w:sz w:val="21"/>
                <w:szCs w:val="24"/>
                <w:highlight w:val="none"/>
                <w:lang w:val="en-US" w:eastAsia="zh-CN" w:bidi="ar-SA"/>
              </w:rPr>
            </w:pPr>
            <w:r>
              <w:rPr>
                <w:rFonts w:hint="eastAsia"/>
                <w:b/>
                <w:bCs/>
                <w:color w:val="auto"/>
                <w:highlight w:val="none"/>
              </w:rPr>
              <w:t>作者</w:t>
            </w:r>
          </w:p>
        </w:tc>
        <w:tc>
          <w:tcPr>
            <w:tcW w:w="1721" w:type="dxa"/>
            <w:tcBorders>
              <w:tl2br w:val="nil"/>
              <w:tr2bl w:val="nil"/>
            </w:tcBorders>
            <w:shd w:val="clear" w:color="auto" w:fill="DAE3F3" w:themeFill="accent5" w:themeFillTint="32"/>
            <w:vAlign w:val="center"/>
          </w:tcPr>
          <w:p>
            <w:pPr>
              <w:keepNext w:val="0"/>
              <w:keepLines w:val="0"/>
              <w:pageBreakBefore w:val="0"/>
              <w:widowControl w:val="0"/>
              <w:kinsoku/>
              <w:wordWrap/>
              <w:overflowPunct/>
              <w:topLinePunct w:val="0"/>
              <w:autoSpaceDE/>
              <w:autoSpaceDN/>
              <w:bidi w:val="0"/>
              <w:adjustRightInd w:val="0"/>
              <w:snapToGrid w:val="0"/>
              <w:spacing w:before="157" w:beforeLines="50" w:after="157" w:afterLines="50" w:line="260" w:lineRule="auto"/>
              <w:jc w:val="center"/>
              <w:textAlignment w:val="auto"/>
              <w:rPr>
                <w:rFonts w:hint="default" w:asciiTheme="minorHAnsi" w:hAnsiTheme="minorHAnsi" w:eastAsiaTheme="minorEastAsia" w:cstheme="minorBidi"/>
                <w:b/>
                <w:bCs/>
                <w:color w:val="auto"/>
                <w:kern w:val="2"/>
                <w:sz w:val="21"/>
                <w:szCs w:val="24"/>
                <w:highlight w:val="none"/>
                <w:lang w:val="en-US" w:eastAsia="zh-CN" w:bidi="ar-SA"/>
              </w:rPr>
            </w:pPr>
            <w:r>
              <w:rPr>
                <w:rFonts w:hint="eastAsia"/>
                <w:b/>
                <w:bCs/>
                <w:color w:val="auto"/>
                <w:highlight w:val="none"/>
              </w:rPr>
              <w:t>出版社</w:t>
            </w:r>
          </w:p>
        </w:tc>
        <w:tc>
          <w:tcPr>
            <w:tcW w:w="1722" w:type="dxa"/>
            <w:tcBorders>
              <w:tl2br w:val="nil"/>
              <w:tr2bl w:val="nil"/>
            </w:tcBorders>
            <w:shd w:val="clear" w:color="auto" w:fill="DAE3F3" w:themeFill="accent5" w:themeFillTint="32"/>
            <w:vAlign w:val="center"/>
          </w:tcPr>
          <w:p>
            <w:pPr>
              <w:keepNext w:val="0"/>
              <w:keepLines w:val="0"/>
              <w:pageBreakBefore w:val="0"/>
              <w:widowControl w:val="0"/>
              <w:kinsoku/>
              <w:wordWrap/>
              <w:overflowPunct/>
              <w:topLinePunct w:val="0"/>
              <w:autoSpaceDE/>
              <w:autoSpaceDN/>
              <w:bidi w:val="0"/>
              <w:adjustRightInd w:val="0"/>
              <w:snapToGrid w:val="0"/>
              <w:spacing w:before="157" w:beforeLines="50" w:after="157" w:afterLines="50" w:line="260" w:lineRule="auto"/>
              <w:jc w:val="center"/>
              <w:textAlignment w:val="auto"/>
              <w:rPr>
                <w:rFonts w:hint="default" w:asciiTheme="minorHAnsi" w:hAnsiTheme="minorHAnsi" w:eastAsiaTheme="minorEastAsia" w:cstheme="minorBidi"/>
                <w:b/>
                <w:bCs/>
                <w:color w:val="auto"/>
                <w:kern w:val="2"/>
                <w:sz w:val="21"/>
                <w:szCs w:val="24"/>
                <w:highlight w:val="none"/>
                <w:lang w:val="en-US" w:eastAsia="zh-CN" w:bidi="ar-SA"/>
              </w:rPr>
            </w:pPr>
            <w:r>
              <w:rPr>
                <w:rFonts w:hint="eastAsia"/>
                <w:b/>
                <w:bCs/>
                <w:color w:val="auto"/>
                <w:highlight w:val="none"/>
              </w:rPr>
              <w:t>出版年份</w:t>
            </w: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718" w:hRule="atLeast"/>
        </w:trPr>
        <w:tc>
          <w:tcPr>
            <w:tcW w:w="1721"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260" w:lineRule="auto"/>
              <w:jc w:val="center"/>
              <w:textAlignment w:val="auto"/>
              <w:rPr>
                <w:rFonts w:hint="default" w:asciiTheme="minorHAnsi" w:hAnsiTheme="minorHAnsi" w:eastAsiaTheme="minorEastAsia" w:cstheme="minorBidi"/>
                <w:iCs/>
                <w:kern w:val="2"/>
                <w:sz w:val="21"/>
                <w:szCs w:val="24"/>
                <w:lang w:val="en-US" w:eastAsia="zh-CN" w:bidi="ar-SA"/>
              </w:rPr>
            </w:pPr>
            <w:r>
              <w:rPr>
                <w:rFonts w:hint="eastAsia"/>
                <w:iCs/>
              </w:rPr>
              <w:t>教材</w:t>
            </w:r>
          </w:p>
        </w:tc>
        <w:tc>
          <w:tcPr>
            <w:tcW w:w="1721"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260" w:lineRule="auto"/>
              <w:jc w:val="center"/>
              <w:textAlignment w:val="auto"/>
              <w:rPr>
                <w:rFonts w:hint="default" w:asciiTheme="minorHAnsi" w:hAnsiTheme="minorHAnsi" w:eastAsiaTheme="minorEastAsia" w:cstheme="minorBidi"/>
                <w:iCs/>
                <w:kern w:val="2"/>
                <w:sz w:val="21"/>
                <w:szCs w:val="24"/>
                <w:lang w:val="en-US" w:eastAsia="zh-CN" w:bidi="ar-SA"/>
              </w:rPr>
            </w:pPr>
            <w:r>
              <w:rPr>
                <w:rFonts w:hint="eastAsia"/>
                <w:iCs/>
              </w:rPr>
              <w:t>跨文化交际（第九版）</w:t>
            </w:r>
          </w:p>
        </w:tc>
        <w:tc>
          <w:tcPr>
            <w:tcW w:w="1721"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260" w:lineRule="auto"/>
              <w:jc w:val="center"/>
              <w:textAlignment w:val="auto"/>
              <w:rPr>
                <w:rFonts w:hint="default" w:asciiTheme="minorHAnsi" w:hAnsiTheme="minorHAnsi" w:eastAsiaTheme="minorEastAsia" w:cstheme="minorBidi"/>
                <w:iCs/>
                <w:kern w:val="2"/>
                <w:sz w:val="21"/>
                <w:szCs w:val="24"/>
                <w:lang w:val="en-US" w:eastAsia="zh-CN" w:bidi="ar-SA"/>
              </w:rPr>
            </w:pPr>
            <w:r>
              <w:rPr>
                <w:rFonts w:hint="eastAsia"/>
                <w:iCs/>
              </w:rPr>
              <w:t>拉里·萨莫瓦尔等</w:t>
            </w:r>
          </w:p>
        </w:tc>
        <w:tc>
          <w:tcPr>
            <w:tcW w:w="1721"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260" w:lineRule="auto"/>
              <w:jc w:val="center"/>
              <w:textAlignment w:val="auto"/>
              <w:rPr>
                <w:rFonts w:hint="default" w:asciiTheme="minorHAnsi" w:hAnsiTheme="minorHAnsi" w:eastAsiaTheme="minorEastAsia" w:cstheme="minorBidi"/>
                <w:iCs/>
                <w:kern w:val="2"/>
                <w:sz w:val="21"/>
                <w:szCs w:val="24"/>
                <w:lang w:val="en-US" w:eastAsia="zh-CN" w:bidi="ar-SA"/>
              </w:rPr>
            </w:pPr>
            <w:r>
              <w:rPr>
                <w:rFonts w:hint="eastAsia"/>
                <w:iCs/>
              </w:rPr>
              <w:t>北京大学出版社</w:t>
            </w:r>
          </w:p>
        </w:tc>
        <w:tc>
          <w:tcPr>
            <w:tcW w:w="172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260" w:lineRule="auto"/>
              <w:jc w:val="center"/>
              <w:textAlignment w:val="auto"/>
              <w:rPr>
                <w:rFonts w:hint="default" w:asciiTheme="minorHAnsi" w:hAnsiTheme="minorHAnsi" w:eastAsiaTheme="minorEastAsia" w:cstheme="minorBidi"/>
                <w:iCs/>
                <w:kern w:val="2"/>
                <w:sz w:val="21"/>
                <w:szCs w:val="24"/>
                <w:lang w:val="en-US" w:eastAsia="zh-CN" w:bidi="ar-SA"/>
              </w:rPr>
            </w:pPr>
            <w:r>
              <w:rPr>
                <w:rFonts w:hint="eastAsia"/>
                <w:iCs/>
              </w:rPr>
              <w:t>2</w:t>
            </w:r>
            <w:r>
              <w:rPr>
                <w:iCs/>
              </w:rPr>
              <w:t>021</w:t>
            </w: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963" w:hRule="atLeast"/>
        </w:trPr>
        <w:tc>
          <w:tcPr>
            <w:tcW w:w="1721"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260" w:lineRule="auto"/>
              <w:jc w:val="center"/>
              <w:textAlignment w:val="auto"/>
              <w:rPr>
                <w:rFonts w:hint="default" w:asciiTheme="minorHAnsi" w:hAnsiTheme="minorHAnsi" w:eastAsiaTheme="minorEastAsia" w:cstheme="minorBidi"/>
                <w:iCs/>
                <w:kern w:val="2"/>
                <w:sz w:val="21"/>
                <w:szCs w:val="24"/>
                <w:lang w:val="en-US" w:eastAsia="zh-CN" w:bidi="ar-SA"/>
              </w:rPr>
            </w:pPr>
            <w:r>
              <w:rPr>
                <w:rFonts w:hint="eastAsia"/>
                <w:iCs/>
              </w:rPr>
              <w:t>参考书</w:t>
            </w:r>
          </w:p>
        </w:tc>
        <w:tc>
          <w:tcPr>
            <w:tcW w:w="1721"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260" w:lineRule="auto"/>
              <w:jc w:val="center"/>
              <w:textAlignment w:val="auto"/>
              <w:rPr>
                <w:rFonts w:hint="eastAsia"/>
                <w:iCs/>
                <w:lang w:val="en-US"/>
              </w:rPr>
            </w:pPr>
            <w:r>
              <w:rPr>
                <w:rFonts w:hint="eastAsia"/>
                <w:iCs/>
                <w:lang w:val="en-US"/>
              </w:rPr>
              <w:t>Intercultural Communication:</w:t>
            </w:r>
          </w:p>
          <w:p>
            <w:pPr>
              <w:keepNext w:val="0"/>
              <w:keepLines w:val="0"/>
              <w:pageBreakBefore w:val="0"/>
              <w:widowControl w:val="0"/>
              <w:kinsoku/>
              <w:wordWrap/>
              <w:overflowPunct/>
              <w:topLinePunct w:val="0"/>
              <w:autoSpaceDE/>
              <w:autoSpaceDN/>
              <w:bidi w:val="0"/>
              <w:adjustRightInd w:val="0"/>
              <w:snapToGrid w:val="0"/>
              <w:spacing w:after="0" w:line="260" w:lineRule="auto"/>
              <w:jc w:val="center"/>
              <w:textAlignment w:val="auto"/>
              <w:rPr>
                <w:rFonts w:hint="default" w:asciiTheme="minorHAnsi" w:hAnsiTheme="minorHAnsi" w:eastAsiaTheme="minorEastAsia" w:cstheme="minorBidi"/>
                <w:iCs/>
                <w:kern w:val="2"/>
                <w:sz w:val="21"/>
                <w:szCs w:val="24"/>
                <w:lang w:val="en-US" w:eastAsia="zh-CN" w:bidi="ar-SA"/>
              </w:rPr>
            </w:pPr>
            <w:r>
              <w:rPr>
                <w:rFonts w:hint="eastAsia"/>
                <w:iCs/>
                <w:lang w:val="en-US"/>
              </w:rPr>
              <w:t xml:space="preserve"> A Reader 14ed</w:t>
            </w:r>
          </w:p>
        </w:tc>
        <w:tc>
          <w:tcPr>
            <w:tcW w:w="1721"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260" w:lineRule="auto"/>
              <w:jc w:val="center"/>
              <w:textAlignment w:val="auto"/>
              <w:rPr>
                <w:rFonts w:hint="default" w:asciiTheme="minorHAnsi" w:hAnsiTheme="minorHAnsi" w:eastAsiaTheme="minorEastAsia" w:cstheme="minorBidi"/>
                <w:iCs/>
                <w:kern w:val="2"/>
                <w:sz w:val="21"/>
                <w:szCs w:val="24"/>
                <w:lang w:val="en-US" w:eastAsia="zh-CN" w:bidi="ar-SA"/>
              </w:rPr>
            </w:pPr>
            <w:r>
              <w:rPr>
                <w:rFonts w:hint="eastAsia"/>
                <w:iCs/>
              </w:rPr>
              <w:t>Larry A. Samova等</w:t>
            </w:r>
          </w:p>
        </w:tc>
        <w:tc>
          <w:tcPr>
            <w:tcW w:w="1721"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260" w:lineRule="auto"/>
              <w:jc w:val="center"/>
              <w:textAlignment w:val="auto"/>
              <w:rPr>
                <w:rFonts w:hint="default" w:asciiTheme="minorHAnsi" w:hAnsiTheme="minorHAnsi" w:eastAsiaTheme="minorEastAsia" w:cstheme="minorBidi"/>
                <w:iCs/>
                <w:kern w:val="2"/>
                <w:sz w:val="21"/>
                <w:szCs w:val="24"/>
                <w:lang w:val="en-US" w:eastAsia="zh-CN" w:bidi="ar-SA"/>
              </w:rPr>
            </w:pPr>
            <w:r>
              <w:rPr>
                <w:rFonts w:hint="eastAsia"/>
                <w:iCs/>
              </w:rPr>
              <w:t>Cengage Learning</w:t>
            </w:r>
          </w:p>
        </w:tc>
        <w:tc>
          <w:tcPr>
            <w:tcW w:w="172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260" w:lineRule="auto"/>
              <w:jc w:val="center"/>
              <w:textAlignment w:val="auto"/>
              <w:rPr>
                <w:rFonts w:hint="default" w:asciiTheme="minorHAnsi" w:hAnsiTheme="minorHAnsi" w:eastAsiaTheme="minorEastAsia" w:cstheme="minorBidi"/>
                <w:iCs/>
                <w:kern w:val="2"/>
                <w:sz w:val="21"/>
                <w:szCs w:val="24"/>
                <w:lang w:val="en-US" w:eastAsia="zh-CN" w:bidi="ar-SA"/>
              </w:rPr>
            </w:pPr>
            <w:r>
              <w:rPr>
                <w:rFonts w:hint="eastAsia"/>
                <w:iCs/>
              </w:rPr>
              <w:t>2</w:t>
            </w:r>
            <w:r>
              <w:rPr>
                <w:iCs/>
              </w:rPr>
              <w:t>015</w:t>
            </w:r>
          </w:p>
        </w:tc>
      </w:tr>
      <w:tr>
        <w:tblPrEx>
          <w:tblBorders>
            <w:top w:val="single" w:color="B4C6E7" w:themeColor="accent5" w:themeTint="66" w:sz="8" w:space="0"/>
            <w:left w:val="single" w:color="B4C6E7" w:themeColor="accent5" w:themeTint="66" w:sz="8" w:space="0"/>
            <w:bottom w:val="single" w:color="B4C6E7" w:themeColor="accent5" w:themeTint="66" w:sz="8" w:space="0"/>
            <w:right w:val="single" w:color="B4C6E7" w:themeColor="accent5" w:themeTint="66" w:sz="8" w:space="0"/>
            <w:insideH w:val="single" w:color="B4C6E7" w:themeColor="accent5" w:themeTint="66" w:sz="8" w:space="0"/>
            <w:insideV w:val="single" w:color="B4C6E7" w:themeColor="accent5" w:themeTint="66" w:sz="8" w:space="0"/>
          </w:tblBorders>
          <w:tblCellMar>
            <w:top w:w="0" w:type="dxa"/>
            <w:left w:w="108" w:type="dxa"/>
            <w:bottom w:w="0" w:type="dxa"/>
            <w:right w:w="108" w:type="dxa"/>
          </w:tblCellMar>
        </w:tblPrEx>
        <w:trPr>
          <w:trHeight w:val="2068" w:hRule="atLeast"/>
        </w:trPr>
        <w:tc>
          <w:tcPr>
            <w:tcW w:w="1721"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260" w:lineRule="auto"/>
              <w:jc w:val="center"/>
              <w:textAlignment w:val="auto"/>
              <w:rPr>
                <w:rFonts w:hint="default" w:asciiTheme="minorHAnsi" w:hAnsiTheme="minorHAnsi" w:eastAsiaTheme="minorEastAsia" w:cstheme="minorBidi"/>
                <w:iCs/>
                <w:kern w:val="2"/>
                <w:sz w:val="21"/>
                <w:szCs w:val="24"/>
                <w:lang w:val="en-US" w:eastAsia="zh-CN" w:bidi="ar-SA"/>
              </w:rPr>
            </w:pPr>
            <w:r>
              <w:rPr>
                <w:rFonts w:hint="eastAsia"/>
                <w:iCs/>
              </w:rPr>
              <w:t>参考书</w:t>
            </w:r>
          </w:p>
        </w:tc>
        <w:tc>
          <w:tcPr>
            <w:tcW w:w="1721"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260" w:lineRule="auto"/>
              <w:jc w:val="center"/>
              <w:textAlignment w:val="auto"/>
              <w:rPr>
                <w:rFonts w:hint="default" w:asciiTheme="minorHAnsi" w:hAnsiTheme="minorHAnsi" w:eastAsiaTheme="minorEastAsia" w:cstheme="minorBidi"/>
                <w:iCs/>
                <w:kern w:val="2"/>
                <w:sz w:val="21"/>
                <w:szCs w:val="24"/>
                <w:lang w:val="en-US" w:eastAsia="zh-CN" w:bidi="ar-SA"/>
              </w:rPr>
            </w:pPr>
            <w:r>
              <w:rPr>
                <w:iCs/>
                <w:lang w:val="en-US"/>
              </w:rPr>
              <w:t>Intercultural Communication for Global Business: How Leaders Communicate for Success 2ed</w:t>
            </w:r>
          </w:p>
        </w:tc>
        <w:tc>
          <w:tcPr>
            <w:tcW w:w="1721"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260" w:lineRule="auto"/>
              <w:jc w:val="center"/>
              <w:textAlignment w:val="auto"/>
              <w:rPr>
                <w:rFonts w:hint="default" w:asciiTheme="minorHAnsi" w:hAnsiTheme="minorHAnsi" w:eastAsiaTheme="minorEastAsia" w:cstheme="minorBidi"/>
                <w:iCs/>
                <w:kern w:val="2"/>
                <w:sz w:val="21"/>
                <w:szCs w:val="24"/>
                <w:lang w:val="en-US" w:eastAsia="zh-CN" w:bidi="ar-SA"/>
              </w:rPr>
            </w:pPr>
            <w:r>
              <w:rPr>
                <w:iCs/>
              </w:rPr>
              <w:t>Elizabeth A.Tuleja,</w:t>
            </w:r>
          </w:p>
        </w:tc>
        <w:tc>
          <w:tcPr>
            <w:tcW w:w="1721"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260" w:lineRule="auto"/>
              <w:jc w:val="center"/>
              <w:textAlignment w:val="auto"/>
              <w:rPr>
                <w:rFonts w:hint="default" w:asciiTheme="minorHAnsi" w:hAnsiTheme="minorHAnsi" w:eastAsiaTheme="minorEastAsia" w:cstheme="minorBidi"/>
                <w:iCs/>
                <w:kern w:val="2"/>
                <w:sz w:val="21"/>
                <w:szCs w:val="24"/>
                <w:lang w:val="en-US" w:eastAsia="zh-CN" w:bidi="ar-SA"/>
              </w:rPr>
            </w:pPr>
            <w:r>
              <w:rPr>
                <w:iCs/>
              </w:rPr>
              <w:t>Routledge</w:t>
            </w:r>
          </w:p>
        </w:tc>
        <w:tc>
          <w:tcPr>
            <w:tcW w:w="172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260" w:lineRule="auto"/>
              <w:jc w:val="center"/>
              <w:textAlignment w:val="auto"/>
              <w:rPr>
                <w:rFonts w:hint="default" w:asciiTheme="minorHAnsi" w:hAnsiTheme="minorHAnsi" w:eastAsiaTheme="minorEastAsia" w:cstheme="minorBidi"/>
                <w:kern w:val="2"/>
                <w:sz w:val="21"/>
                <w:szCs w:val="24"/>
                <w:lang w:val="en-US" w:eastAsia="zh-CN" w:bidi="ar-SA"/>
              </w:rPr>
            </w:pPr>
            <w:r>
              <w:rPr>
                <w:iCs/>
              </w:rPr>
              <w:t>2022</w:t>
            </w:r>
          </w:p>
        </w:tc>
      </w:tr>
    </w:tbl>
    <w:p>
      <w:pPr>
        <w:rPr>
          <w:rFonts w:hint="default" w:cs="宋体" w:asciiTheme="majorHAnsi" w:hAnsiTheme="majorHAnsi" w:eastAsiaTheme="majorEastAsia"/>
          <w:b/>
          <w:bCs/>
          <w:color w:val="auto"/>
          <w:kern w:val="2"/>
          <w:sz w:val="24"/>
          <w:szCs w:val="24"/>
          <w:lang w:val="en-US" w:eastAsia="zh-CN" w:bidi="ar-SA"/>
        </w:rPr>
      </w:pPr>
    </w:p>
    <w:p>
      <w:pPr>
        <w:numPr>
          <w:ilvl w:val="0"/>
          <w:numId w:val="10"/>
        </w:numPr>
        <w:ind w:left="0" w:leftChars="0" w:firstLine="420" w:firstLineChars="0"/>
        <w:rPr>
          <w:rFonts w:hint="eastAsia" w:cs="宋体" w:asciiTheme="majorHAnsi" w:hAnsiTheme="majorHAnsi" w:eastAsiaTheme="majorEastAsia"/>
          <w:b/>
          <w:bCs/>
          <w:color w:val="auto"/>
          <w:kern w:val="2"/>
          <w:sz w:val="24"/>
          <w:szCs w:val="24"/>
          <w:lang w:val="en-US" w:eastAsia="zh-CN" w:bidi="ar-SA"/>
        </w:rPr>
      </w:pPr>
      <w:r>
        <w:rPr>
          <w:rFonts w:hint="eastAsia" w:cs="宋体" w:asciiTheme="majorHAnsi" w:hAnsiTheme="majorHAnsi" w:eastAsiaTheme="majorEastAsia"/>
          <w:b/>
          <w:bCs/>
          <w:color w:val="auto"/>
          <w:kern w:val="2"/>
          <w:sz w:val="24"/>
          <w:szCs w:val="24"/>
          <w:lang w:val="en-US" w:eastAsia="zh-CN" w:bidi="ar-SA"/>
        </w:rPr>
        <w:t>教学特色</w:t>
      </w:r>
    </w:p>
    <w:p>
      <w:pPr>
        <w:pageBreakBefore w:val="0"/>
        <w:widowControl w:val="0"/>
        <w:numPr>
          <w:ilvl w:val="0"/>
          <w:numId w:val="12"/>
        </w:numPr>
        <w:tabs>
          <w:tab w:val="left" w:pos="639"/>
        </w:tabs>
        <w:kinsoku/>
        <w:wordWrap/>
        <w:overflowPunct/>
        <w:topLinePunct w:val="0"/>
        <w:autoSpaceDE/>
        <w:autoSpaceDN/>
        <w:bidi w:val="0"/>
        <w:adjustRightInd/>
        <w:snapToGrid/>
        <w:spacing w:after="157" w:afterLines="50" w:line="400" w:lineRule="exact"/>
        <w:jc w:val="left"/>
        <w:textAlignment w:val="auto"/>
        <w:rPr>
          <w:rFonts w:hint="default" w:asciiTheme="minorHAnsi" w:hAnsiTheme="minorHAnsi" w:eastAsiaTheme="minorEastAsia" w:cstheme="minorBidi"/>
          <w:kern w:val="2"/>
          <w:sz w:val="21"/>
          <w:szCs w:val="24"/>
          <w:lang w:val="en-US" w:eastAsia="zh-CN" w:bidi="ar-SA"/>
        </w:rPr>
      </w:pPr>
      <w:r>
        <w:rPr>
          <w:rFonts w:hint="eastAsia" w:cstheme="minorBidi"/>
          <w:kern w:val="2"/>
          <w:sz w:val="24"/>
          <w:szCs w:val="32"/>
          <w:lang w:val="en-US" w:eastAsia="zh-CN" w:bidi="ar-SA"/>
        </w:rPr>
        <w:t>在课程内容设置上，挑选跨文化沟通领域最核心的问题、概念、理论，帮助学生形成关于跨文化沟通较为全面、系统地认知；</w:t>
      </w:r>
    </w:p>
    <w:p>
      <w:pPr>
        <w:pageBreakBefore w:val="0"/>
        <w:widowControl w:val="0"/>
        <w:numPr>
          <w:ilvl w:val="0"/>
          <w:numId w:val="12"/>
        </w:numPr>
        <w:tabs>
          <w:tab w:val="left" w:pos="639"/>
        </w:tabs>
        <w:kinsoku/>
        <w:wordWrap/>
        <w:overflowPunct/>
        <w:topLinePunct w:val="0"/>
        <w:autoSpaceDE/>
        <w:autoSpaceDN/>
        <w:bidi w:val="0"/>
        <w:adjustRightInd/>
        <w:snapToGrid/>
        <w:spacing w:after="157" w:afterLines="50" w:line="400" w:lineRule="exact"/>
        <w:jc w:val="left"/>
        <w:textAlignment w:val="auto"/>
        <w:rPr>
          <w:rFonts w:hint="default" w:asciiTheme="minorHAnsi" w:hAnsiTheme="minorHAnsi" w:eastAsiaTheme="minorEastAsia" w:cstheme="minorBidi"/>
          <w:kern w:val="2"/>
          <w:sz w:val="21"/>
          <w:szCs w:val="24"/>
          <w:lang w:val="en-US" w:eastAsia="zh-CN" w:bidi="ar-SA"/>
        </w:rPr>
      </w:pPr>
      <w:r>
        <w:rPr>
          <w:rFonts w:hint="eastAsia" w:cstheme="minorBidi"/>
          <w:kern w:val="2"/>
          <w:sz w:val="24"/>
          <w:szCs w:val="32"/>
          <w:lang w:val="en-US" w:eastAsia="zh-CN" w:bidi="ar-SA"/>
        </w:rPr>
        <w:t>在课程难度上以必需、够用为度，难度适中，同时为有能力、有精力、有兴趣的同学补充提供丰富的拓展学习资料和资源；</w:t>
      </w:r>
    </w:p>
    <w:p>
      <w:pPr>
        <w:pageBreakBefore w:val="0"/>
        <w:widowControl w:val="0"/>
        <w:numPr>
          <w:ilvl w:val="0"/>
          <w:numId w:val="12"/>
        </w:numPr>
        <w:tabs>
          <w:tab w:val="left" w:pos="639"/>
        </w:tabs>
        <w:kinsoku/>
        <w:wordWrap/>
        <w:overflowPunct/>
        <w:topLinePunct w:val="0"/>
        <w:autoSpaceDE/>
        <w:autoSpaceDN/>
        <w:bidi w:val="0"/>
        <w:adjustRightInd/>
        <w:snapToGrid/>
        <w:spacing w:after="157" w:afterLines="50" w:line="400" w:lineRule="exact"/>
        <w:jc w:val="left"/>
        <w:textAlignment w:val="auto"/>
        <w:rPr>
          <w:rFonts w:hint="default" w:asciiTheme="minorHAnsi" w:hAnsiTheme="minorHAnsi" w:eastAsiaTheme="minorEastAsia" w:cstheme="minorBidi"/>
          <w:kern w:val="2"/>
          <w:sz w:val="21"/>
          <w:szCs w:val="24"/>
          <w:lang w:val="en-US" w:eastAsia="zh-CN" w:bidi="ar-SA"/>
        </w:rPr>
      </w:pPr>
      <w:r>
        <w:rPr>
          <w:rFonts w:hint="eastAsia" w:cstheme="minorBidi"/>
          <w:kern w:val="2"/>
          <w:sz w:val="24"/>
          <w:szCs w:val="32"/>
          <w:lang w:val="en-US" w:eastAsia="zh-CN" w:bidi="ar-SA"/>
        </w:rPr>
        <w:t>在学习资料上，将经典教材、理论与最新研究发现相结合，兼顾文化的延续性与时代变迁；覆盖中英语言之外多区域、多文化的资讯，开阔学生的视野，了解文化的多样性和复杂性；</w:t>
      </w:r>
    </w:p>
    <w:p>
      <w:pPr>
        <w:pStyle w:val="2"/>
        <w:keepNext/>
        <w:keepLines/>
        <w:pageBreakBefore w:val="0"/>
        <w:widowControl w:val="0"/>
        <w:numPr>
          <w:ilvl w:val="0"/>
          <w:numId w:val="12"/>
        </w:numPr>
        <w:kinsoku/>
        <w:wordWrap/>
        <w:overflowPunct/>
        <w:topLinePunct w:val="0"/>
        <w:autoSpaceDE/>
        <w:autoSpaceDN/>
        <w:bidi w:val="0"/>
        <w:adjustRightInd/>
        <w:snapToGrid/>
        <w:spacing w:before="0" w:beforeAutospacing="0" w:after="157" w:afterLines="50" w:afterAutospacing="0" w:line="400" w:lineRule="exact"/>
        <w:ind w:left="0" w:leftChars="0" w:firstLine="0" w:firstLineChars="0"/>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sz w:val="24"/>
          <w:szCs w:val="24"/>
        </w:rPr>
        <w:t>将理论与实践相结合，强调理论概念在实际生活、工作、交际中的体现与运用，将问题场景化，注重学生跨文化沟通实践能力的培养；</w:t>
      </w:r>
    </w:p>
    <w:p>
      <w:pPr>
        <w:pageBreakBefore w:val="0"/>
        <w:widowControl w:val="0"/>
        <w:numPr>
          <w:ilvl w:val="0"/>
          <w:numId w:val="12"/>
        </w:numPr>
        <w:tabs>
          <w:tab w:val="left" w:pos="639"/>
        </w:tabs>
        <w:kinsoku/>
        <w:wordWrap/>
        <w:overflowPunct/>
        <w:topLinePunct w:val="0"/>
        <w:autoSpaceDE/>
        <w:autoSpaceDN/>
        <w:bidi w:val="0"/>
        <w:adjustRightInd/>
        <w:snapToGrid/>
        <w:spacing w:after="157" w:afterLines="50" w:line="400" w:lineRule="exact"/>
        <w:jc w:val="left"/>
        <w:textAlignment w:val="auto"/>
        <w:rPr>
          <w:rFonts w:hint="default" w:asciiTheme="minorHAnsi" w:hAnsiTheme="minorHAnsi" w:eastAsiaTheme="minorEastAsia" w:cstheme="minorBidi"/>
          <w:kern w:val="2"/>
          <w:sz w:val="21"/>
          <w:szCs w:val="24"/>
          <w:lang w:val="en-US" w:eastAsia="zh-CN" w:bidi="ar-SA"/>
        </w:rPr>
      </w:pPr>
      <w:r>
        <w:rPr>
          <w:rFonts w:hint="eastAsia" w:ascii="宋体" w:hAnsi="宋体" w:eastAsia="宋体" w:cs="宋体"/>
          <w:b w:val="0"/>
          <w:bCs w:val="0"/>
          <w:color w:val="auto"/>
          <w:sz w:val="24"/>
          <w:szCs w:val="24"/>
        </w:rPr>
        <w:t>在教学方法上，将教师讲授、案例分析、讨论学习、视频观看、任务模拟、协作研究等多种方式相结合，增加教学的趣味性和实操性。</w:t>
      </w:r>
    </w:p>
    <w:p>
      <w:pPr>
        <w:pStyle w:val="2"/>
        <w:keepNext/>
        <w:keepLines/>
        <w:numPr>
          <w:ilvl w:val="0"/>
          <w:numId w:val="0"/>
        </w:numPr>
        <w:autoSpaceDE/>
        <w:autoSpaceDN/>
        <w:spacing w:beforeAutospacing="0" w:afterAutospacing="0" w:line="360" w:lineRule="auto"/>
        <w:ind w:leftChars="0"/>
        <w:rPr>
          <w:rFonts w:hint="default" w:cs="宋体" w:asciiTheme="majorHAnsi" w:hAnsiTheme="majorHAnsi" w:eastAsiaTheme="majorEastAsia"/>
          <w:b/>
          <w:bCs/>
          <w:color w:val="auto"/>
          <w:kern w:val="2"/>
          <w:sz w:val="24"/>
          <w:szCs w:val="24"/>
          <w:lang w:val="en-US" w:eastAsia="zh-CN" w:bidi="ar-SA"/>
        </w:rPr>
      </w:pPr>
      <w:r>
        <w:rPr>
          <w:rFonts w:hint="eastAsia" w:cs="宋体" w:asciiTheme="majorHAnsi" w:hAnsiTheme="majorHAnsi" w:eastAsiaTheme="majorEastAsia"/>
          <w:b/>
          <w:bCs/>
          <w:color w:val="auto"/>
          <w:kern w:val="2"/>
          <w:sz w:val="24"/>
          <w:szCs w:val="24"/>
          <w:lang w:val="en-US" w:eastAsia="zh-CN" w:bidi="ar-SA"/>
        </w:rPr>
        <w:t>七、课程考核</w:t>
      </w:r>
    </w:p>
    <w:p>
      <w:pPr>
        <w:pStyle w:val="2"/>
        <w:keepNext/>
        <w:keepLines/>
        <w:pageBreakBefore w:val="0"/>
        <w:widowControl w:val="0"/>
        <w:kinsoku/>
        <w:wordWrap/>
        <w:overflowPunct/>
        <w:topLinePunct w:val="0"/>
        <w:autoSpaceDE/>
        <w:autoSpaceDN/>
        <w:bidi w:val="0"/>
        <w:adjustRightInd/>
        <w:snapToGrid/>
        <w:spacing w:before="0" w:beforeAutospacing="0" w:after="157" w:afterLines="50" w:afterAutospacing="0" w:line="260" w:lineRule="auto"/>
        <w:textAlignment w:val="auto"/>
        <w:rPr>
          <w:rFonts w:hint="default" w:cs="宋体"/>
          <w:color w:val="auto"/>
          <w:sz w:val="28"/>
          <w:szCs w:val="28"/>
        </w:rPr>
      </w:pPr>
      <w:bookmarkStart w:id="33" w:name="_Toc9765"/>
      <w:r>
        <w:rPr>
          <w:rFonts w:cs="宋体"/>
          <w:color w:val="auto"/>
          <w:sz w:val="24"/>
          <w:szCs w:val="24"/>
        </w:rPr>
        <w:t>成绩组成（百分制）</w:t>
      </w:r>
      <w:r>
        <w:rPr>
          <w:rFonts w:cs="宋体"/>
          <w:color w:val="auto"/>
          <w:sz w:val="28"/>
          <w:szCs w:val="28"/>
        </w:rPr>
        <w:t>：</w:t>
      </w:r>
      <w:bookmarkEnd w:id="33"/>
    </w:p>
    <w:tbl>
      <w:tblPr>
        <w:tblStyle w:val="22"/>
        <w:tblW w:w="6236" w:type="dxa"/>
        <w:jc w:val="center"/>
        <w:tblBorders>
          <w:top w:val="single" w:color="B4C6E7" w:themeColor="accent5" w:themeTint="66" w:sz="4" w:space="0"/>
          <w:left w:val="none" w:color="auto" w:sz="0" w:space="0"/>
          <w:bottom w:val="single" w:color="B4C6E7" w:themeColor="accent5" w:themeTint="66" w:sz="4" w:space="0"/>
          <w:right w:val="none" w:color="auto" w:sz="0" w:space="0"/>
          <w:insideH w:val="single" w:color="B4C6E7" w:themeColor="accent5" w:themeTint="66" w:sz="4" w:space="0"/>
          <w:insideV w:val="single" w:color="B4C6E7" w:themeColor="accent5" w:themeTint="66" w:sz="4" w:space="0"/>
        </w:tblBorders>
        <w:shd w:val="clear" w:color="auto" w:fill="4472C4" w:themeFill="accent5"/>
        <w:tblLayout w:type="autofit"/>
        <w:tblCellMar>
          <w:top w:w="0" w:type="dxa"/>
          <w:left w:w="108" w:type="dxa"/>
          <w:bottom w:w="0" w:type="dxa"/>
          <w:right w:w="108" w:type="dxa"/>
        </w:tblCellMar>
      </w:tblPr>
      <w:tblGrid>
        <w:gridCol w:w="3261"/>
        <w:gridCol w:w="2975"/>
      </w:tblGrid>
      <w:tr>
        <w:tblPrEx>
          <w:tblBorders>
            <w:top w:val="single" w:color="B4C6E7" w:themeColor="accent5" w:themeTint="66" w:sz="4" w:space="0"/>
            <w:left w:val="none" w:color="auto" w:sz="0" w:space="0"/>
            <w:bottom w:val="single" w:color="B4C6E7" w:themeColor="accent5" w:themeTint="66" w:sz="4" w:space="0"/>
            <w:right w:val="none" w:color="auto" w:sz="0" w:space="0"/>
            <w:insideH w:val="single" w:color="B4C6E7" w:themeColor="accent5" w:themeTint="66" w:sz="4" w:space="0"/>
            <w:insideV w:val="single" w:color="B4C6E7" w:themeColor="accent5" w:themeTint="66" w:sz="4" w:space="0"/>
          </w:tblBorders>
          <w:shd w:val="clear" w:color="auto" w:fill="4472C4" w:themeFill="accent5"/>
          <w:tblCellMar>
            <w:top w:w="0" w:type="dxa"/>
            <w:left w:w="108" w:type="dxa"/>
            <w:bottom w:w="0" w:type="dxa"/>
            <w:right w:w="108" w:type="dxa"/>
          </w:tblCellMar>
        </w:tblPrEx>
        <w:trPr>
          <w:trHeight w:val="454" w:hRule="exact"/>
          <w:jc w:val="center"/>
        </w:trPr>
        <w:tc>
          <w:tcPr>
            <w:tcW w:w="6236" w:type="dxa"/>
            <w:gridSpan w:val="2"/>
            <w:tcBorders>
              <w:tl2br w:val="nil"/>
              <w:tr2bl w:val="nil"/>
            </w:tcBorders>
            <w:shd w:val="clear" w:color="auto" w:fill="DAE3F3" w:themeFill="accent5" w:themeFillTint="32"/>
            <w:vAlign w:val="center"/>
          </w:tcPr>
          <w:p>
            <w:pPr>
              <w:keepNext w:val="0"/>
              <w:keepLines w:val="0"/>
              <w:pageBreakBefore w:val="0"/>
              <w:widowControl w:val="0"/>
              <w:kinsoku/>
              <w:wordWrap/>
              <w:overflowPunct/>
              <w:topLinePunct w:val="0"/>
              <w:autoSpaceDE/>
              <w:autoSpaceDN/>
              <w:bidi w:val="0"/>
              <w:adjustRightInd w:val="0"/>
              <w:snapToGrid w:val="0"/>
              <w:spacing w:before="63" w:beforeLines="20" w:after="40" w:line="260" w:lineRule="auto"/>
              <w:jc w:val="center"/>
              <w:textAlignment w:val="auto"/>
              <w:rPr>
                <w:rFonts w:eastAsia="Times New Roman" w:cs="Times New Roman"/>
                <w:b/>
                <w:bCs/>
                <w:szCs w:val="24"/>
                <w:lang w:eastAsia="ko-KR"/>
              </w:rPr>
            </w:pPr>
            <w:r>
              <w:rPr>
                <w:rFonts w:hint="eastAsia" w:cs="Times New Roman" w:asciiTheme="minorEastAsia" w:hAnsiTheme="minorEastAsia"/>
                <w:b/>
                <w:bCs/>
                <w:color w:val="auto"/>
                <w:szCs w:val="24"/>
              </w:rPr>
              <w:t>考核内容及占比</w:t>
            </w:r>
          </w:p>
        </w:tc>
      </w:tr>
      <w:tr>
        <w:tblPrEx>
          <w:tblBorders>
            <w:top w:val="single" w:color="B4C6E7" w:themeColor="accent5" w:themeTint="66" w:sz="4" w:space="0"/>
            <w:left w:val="none" w:color="auto" w:sz="0" w:space="0"/>
            <w:bottom w:val="single" w:color="B4C6E7" w:themeColor="accent5" w:themeTint="66" w:sz="4" w:space="0"/>
            <w:right w:val="none" w:color="auto" w:sz="0" w:space="0"/>
            <w:insideH w:val="single" w:color="B4C6E7" w:themeColor="accent5" w:themeTint="66" w:sz="4" w:space="0"/>
            <w:insideV w:val="single" w:color="B4C6E7" w:themeColor="accent5" w:themeTint="66" w:sz="4" w:space="0"/>
          </w:tblBorders>
          <w:shd w:val="clear" w:color="auto" w:fill="4472C4" w:themeFill="accent5"/>
          <w:tblCellMar>
            <w:top w:w="0" w:type="dxa"/>
            <w:left w:w="108" w:type="dxa"/>
            <w:bottom w:w="0" w:type="dxa"/>
            <w:right w:w="108" w:type="dxa"/>
          </w:tblCellMar>
        </w:tblPrEx>
        <w:trPr>
          <w:trHeight w:val="454" w:hRule="exact"/>
          <w:jc w:val="center"/>
        </w:trPr>
        <w:tc>
          <w:tcPr>
            <w:tcW w:w="3261" w:type="dxa"/>
            <w:tcBorders>
              <w:tl2br w:val="nil"/>
              <w:tr2bl w:val="nil"/>
            </w:tcBorders>
            <w:shd w:val="clear" w:color="auto" w:fill="FFFFFF" w:themeFill="background1"/>
            <w:vAlign w:val="center"/>
          </w:tcPr>
          <w:p>
            <w:pPr>
              <w:spacing w:before="120" w:after="120"/>
              <w:ind w:left="477" w:leftChars="217"/>
              <w:rPr>
                <w:rFonts w:eastAsia="Times New Roman" w:cs="Times New Roman"/>
                <w:i/>
                <w:iCs/>
                <w:szCs w:val="24"/>
                <w:lang w:eastAsia="ko-KR"/>
              </w:rPr>
            </w:pPr>
            <w:r>
              <w:rPr>
                <w:rFonts w:hint="eastAsia" w:cs="Times New Roman"/>
                <w:bCs/>
                <w:szCs w:val="24"/>
                <w:lang w:val="en-US"/>
              </w:rPr>
              <w:t>A</w:t>
            </w:r>
            <w:r>
              <w:rPr>
                <w:rFonts w:hint="eastAsia" w:eastAsia="Times New Roman" w:cs="Times New Roman"/>
                <w:bCs/>
                <w:szCs w:val="24"/>
                <w:lang w:eastAsia="ko-KR"/>
              </w:rPr>
              <w:t xml:space="preserve">. </w:t>
            </w:r>
            <w:r>
              <w:rPr>
                <w:rFonts w:hint="eastAsia" w:cs="Times New Roman" w:asciiTheme="minorEastAsia" w:hAnsiTheme="minorEastAsia"/>
                <w:bCs/>
                <w:sz w:val="24"/>
                <w:szCs w:val="24"/>
              </w:rPr>
              <w:t>考勤</w:t>
            </w:r>
          </w:p>
        </w:tc>
        <w:tc>
          <w:tcPr>
            <w:tcW w:w="2975" w:type="dxa"/>
            <w:tcBorders>
              <w:tl2br w:val="nil"/>
              <w:tr2bl w:val="nil"/>
            </w:tcBorders>
            <w:shd w:val="clear" w:color="auto" w:fill="FFFFFF" w:themeFill="background1"/>
            <w:vAlign w:val="center"/>
          </w:tcPr>
          <w:p>
            <w:pPr>
              <w:spacing w:before="120" w:after="120"/>
              <w:jc w:val="right"/>
              <w:rPr>
                <w:rFonts w:eastAsia="Times New Roman" w:cs="Times New Roman"/>
                <w:i/>
                <w:iCs/>
                <w:color w:val="FF0000"/>
                <w:szCs w:val="24"/>
                <w:lang w:eastAsia="ko-KR"/>
              </w:rPr>
            </w:pPr>
            <w:r>
              <w:rPr>
                <w:rFonts w:hint="eastAsia"/>
                <w:szCs w:val="24"/>
                <w:lang w:val="en-US"/>
              </w:rPr>
              <w:t xml:space="preserve">30 </w:t>
            </w:r>
            <w:r>
              <w:rPr>
                <w:szCs w:val="24"/>
              </w:rPr>
              <w:t>%</w:t>
            </w:r>
          </w:p>
        </w:tc>
      </w:tr>
      <w:tr>
        <w:tblPrEx>
          <w:tblBorders>
            <w:top w:val="single" w:color="B4C6E7" w:themeColor="accent5" w:themeTint="66" w:sz="4" w:space="0"/>
            <w:left w:val="none" w:color="auto" w:sz="0" w:space="0"/>
            <w:bottom w:val="single" w:color="B4C6E7" w:themeColor="accent5" w:themeTint="66" w:sz="4" w:space="0"/>
            <w:right w:val="none" w:color="auto" w:sz="0"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454" w:hRule="exact"/>
          <w:jc w:val="center"/>
        </w:trPr>
        <w:tc>
          <w:tcPr>
            <w:tcW w:w="3261" w:type="dxa"/>
            <w:tcBorders>
              <w:tl2br w:val="nil"/>
              <w:tr2bl w:val="nil"/>
            </w:tcBorders>
            <w:shd w:val="clear" w:color="auto" w:fill="FFFFFF" w:themeFill="background1"/>
            <w:vAlign w:val="center"/>
          </w:tcPr>
          <w:p>
            <w:pPr>
              <w:spacing w:before="120" w:after="120"/>
              <w:ind w:left="477" w:leftChars="217"/>
              <w:rPr>
                <w:rFonts w:eastAsia="Times New Roman" w:cs="Times New Roman"/>
                <w:bCs/>
                <w:szCs w:val="24"/>
                <w:lang w:eastAsia="ko-KR"/>
              </w:rPr>
            </w:pPr>
            <w:r>
              <w:rPr>
                <w:rFonts w:hint="eastAsia" w:cs="Times New Roman"/>
                <w:bCs/>
                <w:szCs w:val="24"/>
                <w:lang w:val="en-US"/>
              </w:rPr>
              <w:t>B</w:t>
            </w:r>
            <w:r>
              <w:rPr>
                <w:rFonts w:hint="eastAsia" w:eastAsia="Times New Roman" w:cs="Times New Roman"/>
                <w:bCs/>
                <w:szCs w:val="24"/>
                <w:lang w:eastAsia="ko-KR"/>
              </w:rPr>
              <w:t xml:space="preserve">. </w:t>
            </w:r>
            <w:r>
              <w:rPr>
                <w:rFonts w:hint="eastAsia" w:cs="Times New Roman" w:asciiTheme="minorEastAsia" w:hAnsiTheme="minorEastAsia"/>
                <w:bCs/>
                <w:sz w:val="24"/>
                <w:szCs w:val="24"/>
              </w:rPr>
              <w:t>期末考试</w:t>
            </w:r>
          </w:p>
        </w:tc>
        <w:tc>
          <w:tcPr>
            <w:tcW w:w="2975" w:type="dxa"/>
            <w:tcBorders>
              <w:tl2br w:val="nil"/>
              <w:tr2bl w:val="nil"/>
            </w:tcBorders>
            <w:shd w:val="clear" w:color="auto" w:fill="FFFFFF" w:themeFill="background1"/>
            <w:vAlign w:val="center"/>
          </w:tcPr>
          <w:p>
            <w:pPr>
              <w:adjustRightInd w:val="0"/>
              <w:snapToGrid w:val="0"/>
              <w:jc w:val="right"/>
              <w:rPr>
                <w:rFonts w:eastAsia="Times New Roman" w:cs="Times New Roman"/>
                <w:i/>
                <w:iCs/>
                <w:color w:val="FF0000"/>
                <w:szCs w:val="24"/>
                <w:lang w:eastAsia="ko-KR"/>
              </w:rPr>
            </w:pPr>
            <w:r>
              <w:rPr>
                <w:rFonts w:hint="eastAsia"/>
                <w:szCs w:val="24"/>
                <w:lang w:val="en-US"/>
              </w:rPr>
              <w:t xml:space="preserve">70 </w:t>
            </w:r>
            <w:r>
              <w:rPr>
                <w:szCs w:val="24"/>
              </w:rPr>
              <w:t>%</w:t>
            </w:r>
          </w:p>
        </w:tc>
      </w:tr>
      <w:tr>
        <w:tblPrEx>
          <w:tblBorders>
            <w:top w:val="single" w:color="B4C6E7" w:themeColor="accent5" w:themeTint="66" w:sz="4" w:space="0"/>
            <w:left w:val="none" w:color="auto" w:sz="0" w:space="0"/>
            <w:bottom w:val="single" w:color="B4C6E7" w:themeColor="accent5" w:themeTint="66" w:sz="4" w:space="0"/>
            <w:right w:val="none" w:color="auto" w:sz="0" w:space="0"/>
            <w:insideH w:val="single" w:color="B4C6E7" w:themeColor="accent5" w:themeTint="66" w:sz="4" w:space="0"/>
            <w:insideV w:val="single" w:color="B4C6E7" w:themeColor="accent5" w:themeTint="66" w:sz="4" w:space="0"/>
          </w:tblBorders>
          <w:shd w:val="clear" w:color="auto" w:fill="4472C4" w:themeFill="accent5"/>
          <w:tblCellMar>
            <w:top w:w="0" w:type="dxa"/>
            <w:left w:w="108" w:type="dxa"/>
            <w:bottom w:w="0" w:type="dxa"/>
            <w:right w:w="108" w:type="dxa"/>
          </w:tblCellMar>
        </w:tblPrEx>
        <w:trPr>
          <w:trHeight w:val="454" w:hRule="exact"/>
          <w:jc w:val="center"/>
        </w:trPr>
        <w:tc>
          <w:tcPr>
            <w:tcW w:w="3261" w:type="dxa"/>
            <w:tcBorders>
              <w:tl2br w:val="nil"/>
              <w:tr2bl w:val="nil"/>
            </w:tcBorders>
            <w:shd w:val="clear" w:color="auto" w:fill="auto"/>
            <w:vAlign w:val="center"/>
          </w:tcPr>
          <w:p>
            <w:pPr>
              <w:spacing w:before="120" w:after="120"/>
              <w:ind w:left="477" w:leftChars="217"/>
              <w:rPr>
                <w:rFonts w:eastAsia="Times New Roman" w:cs="Times New Roman"/>
                <w:b/>
                <w:bCs/>
                <w:color w:val="000000"/>
                <w:szCs w:val="24"/>
                <w:lang w:eastAsia="ko-KR"/>
              </w:rPr>
            </w:pPr>
            <w:r>
              <w:rPr>
                <w:rFonts w:hint="eastAsia" w:cs="Times New Roman" w:asciiTheme="minorEastAsia" w:hAnsiTheme="minorEastAsia"/>
                <w:b/>
                <w:bCs/>
                <w:color w:val="000000"/>
                <w:szCs w:val="24"/>
              </w:rPr>
              <w:t>总计</w:t>
            </w:r>
          </w:p>
        </w:tc>
        <w:tc>
          <w:tcPr>
            <w:tcW w:w="2975" w:type="dxa"/>
            <w:tcBorders>
              <w:tl2br w:val="nil"/>
              <w:tr2bl w:val="nil"/>
            </w:tcBorders>
            <w:shd w:val="clear" w:color="auto" w:fill="auto"/>
            <w:vAlign w:val="center"/>
          </w:tcPr>
          <w:p>
            <w:pPr>
              <w:spacing w:before="120" w:after="120"/>
              <w:jc w:val="right"/>
              <w:rPr>
                <w:rFonts w:eastAsia="Times New Roman" w:cs="Times New Roman"/>
                <w:b/>
                <w:bCs/>
                <w:color w:val="000000"/>
                <w:szCs w:val="24"/>
                <w:lang w:eastAsia="ko-KR"/>
              </w:rPr>
            </w:pPr>
            <w:r>
              <w:rPr>
                <w:rFonts w:eastAsia="Times New Roman" w:cs="Times New Roman"/>
                <w:b/>
                <w:bCs/>
                <w:color w:val="000000"/>
                <w:szCs w:val="24"/>
                <w:lang w:eastAsia="ko-KR"/>
              </w:rPr>
              <w:t>100%</w:t>
            </w:r>
          </w:p>
        </w:tc>
      </w:tr>
    </w:tbl>
    <w:p>
      <w:pPr>
        <w:spacing w:line="400" w:lineRule="exact"/>
        <w:rPr>
          <w:b/>
          <w:bCs/>
          <w:sz w:val="24"/>
          <w:szCs w:val="24"/>
          <w:u w:val="single"/>
        </w:rPr>
      </w:pPr>
    </w:p>
    <w:p>
      <w:pPr>
        <w:spacing w:line="360" w:lineRule="auto"/>
        <w:rPr>
          <w:b/>
          <w:bCs/>
          <w:sz w:val="24"/>
          <w:szCs w:val="24"/>
        </w:rPr>
      </w:pPr>
      <w:r>
        <w:rPr>
          <w:rFonts w:hint="eastAsia"/>
          <w:b/>
          <w:bCs/>
          <w:sz w:val="24"/>
          <w:szCs w:val="24"/>
          <w:u w:val="single"/>
        </w:rPr>
        <w:t>考核标准</w:t>
      </w:r>
      <w:r>
        <w:rPr>
          <w:rFonts w:hint="eastAsia"/>
          <w:b/>
          <w:bCs/>
          <w:sz w:val="24"/>
          <w:szCs w:val="24"/>
        </w:rPr>
        <w:t>：</w:t>
      </w:r>
    </w:p>
    <w:p>
      <w:pPr>
        <w:spacing w:line="360" w:lineRule="auto"/>
        <w:rPr>
          <w:b/>
          <w:sz w:val="24"/>
          <w:szCs w:val="24"/>
        </w:rPr>
      </w:pPr>
      <w:r>
        <w:rPr>
          <w:rFonts w:hint="eastAsia"/>
          <w:b/>
          <w:sz w:val="22"/>
          <w:szCs w:val="22"/>
        </w:rPr>
        <w:t>A</w:t>
      </w:r>
      <w:r>
        <w:rPr>
          <w:rFonts w:hint="eastAsia"/>
          <w:b/>
          <w:sz w:val="22"/>
          <w:szCs w:val="22"/>
          <w:lang w:val="en-US" w:eastAsia="zh-CN"/>
        </w:rPr>
        <w:t xml:space="preserve"> </w:t>
      </w:r>
      <w:r>
        <w:rPr>
          <w:rFonts w:hint="eastAsia" w:cs="Times New Roman" w:asciiTheme="minorEastAsia" w:hAnsiTheme="minorEastAsia"/>
          <w:b/>
          <w:bCs/>
          <w:sz w:val="22"/>
          <w:szCs w:val="22"/>
        </w:rPr>
        <w:t>课堂参与及考勤：</w:t>
      </w:r>
    </w:p>
    <w:p>
      <w:pPr>
        <w:spacing w:line="360" w:lineRule="auto"/>
        <w:ind w:firstLine="480" w:firstLineChars="200"/>
        <w:rPr>
          <w:sz w:val="24"/>
          <w:szCs w:val="24"/>
        </w:rPr>
      </w:pPr>
      <w:r>
        <w:rPr>
          <w:rFonts w:hint="eastAsia"/>
          <w:sz w:val="24"/>
          <w:szCs w:val="24"/>
        </w:rPr>
        <w:t>每次准时进入课堂学习，不迟到早退，及时签到。迟到1</w:t>
      </w:r>
      <w:r>
        <w:rPr>
          <w:sz w:val="24"/>
          <w:szCs w:val="24"/>
        </w:rPr>
        <w:t>5</w:t>
      </w:r>
      <w:r>
        <w:rPr>
          <w:rFonts w:hint="eastAsia"/>
          <w:sz w:val="24"/>
          <w:szCs w:val="24"/>
        </w:rPr>
        <w:t>分钟以上按旷课处理，缺课1/3以上取消课程学分获取资格。每次课前认真阅读教材相关章节和本单元补充阅读资料并思考预留的思考题。积极参与课后的提问环节、问题讨论和观点、经验分享。</w:t>
      </w:r>
    </w:p>
    <w:p>
      <w:pPr>
        <w:spacing w:line="360" w:lineRule="auto"/>
        <w:rPr>
          <w:rFonts w:cs="Times New Roman" w:asciiTheme="minorEastAsia" w:hAnsiTheme="minorEastAsia"/>
          <w:b/>
          <w:bCs/>
          <w:sz w:val="24"/>
          <w:szCs w:val="24"/>
        </w:rPr>
      </w:pPr>
      <w:r>
        <w:rPr>
          <w:rFonts w:hint="eastAsia" w:cs="Times New Roman" w:asciiTheme="minorEastAsia" w:hAnsiTheme="minorEastAsia"/>
          <w:b/>
          <w:bCs/>
          <w:sz w:val="22"/>
          <w:szCs w:val="22"/>
        </w:rPr>
        <w:t>B</w:t>
      </w:r>
      <w:r>
        <w:rPr>
          <w:rFonts w:hint="eastAsia" w:cs="Times New Roman" w:asciiTheme="minorEastAsia" w:hAnsiTheme="minorEastAsia"/>
          <w:b/>
          <w:bCs/>
          <w:sz w:val="22"/>
          <w:szCs w:val="22"/>
          <w:lang w:val="en-US" w:eastAsia="zh-CN"/>
        </w:rPr>
        <w:t xml:space="preserve"> </w:t>
      </w:r>
      <w:r>
        <w:rPr>
          <w:rFonts w:hint="eastAsia" w:cs="Times New Roman" w:asciiTheme="minorEastAsia" w:hAnsiTheme="minorEastAsia"/>
          <w:b/>
          <w:bCs/>
          <w:sz w:val="22"/>
          <w:szCs w:val="22"/>
        </w:rPr>
        <w:t>期末考试：</w:t>
      </w:r>
    </w:p>
    <w:p>
      <w:pPr>
        <w:spacing w:line="360" w:lineRule="auto"/>
        <w:ind w:firstLine="480" w:firstLineChars="200"/>
        <w:rPr>
          <w:sz w:val="24"/>
          <w:szCs w:val="24"/>
        </w:rPr>
      </w:pPr>
      <w:r>
        <w:rPr>
          <w:rFonts w:hint="eastAsia"/>
          <w:sz w:val="24"/>
          <w:szCs w:val="24"/>
        </w:rPr>
        <w:t>期末考试采用线上闭卷测试的形式。考查内容涵盖课程的全部内容，包括课件、教材、阅读资料等。考试分三种题型</w:t>
      </w:r>
      <w:r>
        <w:rPr>
          <w:rFonts w:hint="eastAsia"/>
          <w:sz w:val="24"/>
          <w:szCs w:val="24"/>
          <w:lang w:eastAsia="zh-CN"/>
        </w:rPr>
        <w:t>，</w:t>
      </w:r>
      <w:r>
        <w:rPr>
          <w:rFonts w:hint="eastAsia"/>
          <w:sz w:val="24"/>
          <w:szCs w:val="24"/>
        </w:rPr>
        <w:t>题型是：概念题（匹配），判断题，选择题。</w:t>
      </w:r>
    </w:p>
    <w:p>
      <w:pPr>
        <w:rPr>
          <w:sz w:val="24"/>
          <w:szCs w:val="24"/>
        </w:rPr>
      </w:pPr>
    </w:p>
    <w:p>
      <w:pPr>
        <w:jc w:val="both"/>
        <w:rPr>
          <w:rFonts w:hint="eastAsia"/>
          <w:b/>
          <w:sz w:val="24"/>
          <w:szCs w:val="32"/>
          <w:lang w:val="en-US" w:bidi="ar-SA"/>
        </w:rPr>
      </w:pPr>
    </w:p>
    <w:p>
      <w:pPr>
        <w:jc w:val="center"/>
        <w:rPr>
          <w:rFonts w:hint="eastAsia"/>
          <w:b/>
          <w:sz w:val="24"/>
          <w:szCs w:val="32"/>
          <w:lang w:val="en-US" w:bidi="ar-SA"/>
        </w:rPr>
      </w:pPr>
    </w:p>
    <w:p>
      <w:pPr>
        <w:jc w:val="center"/>
        <w:rPr>
          <w:sz w:val="24"/>
          <w:szCs w:val="24"/>
        </w:rPr>
      </w:pPr>
      <w:r>
        <w:rPr>
          <w:rFonts w:hint="eastAsia"/>
          <w:b/>
          <w:sz w:val="24"/>
          <w:szCs w:val="32"/>
          <w:lang w:val="en-US" w:bidi="ar-SA"/>
        </w:rPr>
        <w:drawing>
          <wp:inline distT="0" distB="0" distL="0" distR="0">
            <wp:extent cx="1571625" cy="352425"/>
            <wp:effectExtent l="0" t="0" r="9525" b="9525"/>
            <wp:docPr id="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8"/>
                    <pic:cNvPicPr>
                      <a:picLocks noChangeAspect="1"/>
                    </pic:cNvPicPr>
                  </pic:nvPicPr>
                  <pic:blipFill>
                    <a:blip r:embed="rId8">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1571625" cy="352425"/>
                    </a:xfrm>
                    <a:prstGeom prst="rect">
                      <a:avLst/>
                    </a:prstGeom>
                  </pic:spPr>
                </pic:pic>
              </a:graphicData>
            </a:graphic>
          </wp:inline>
        </w:drawing>
      </w:r>
    </w:p>
    <w:p>
      <w:pPr>
        <w:rPr>
          <w:sz w:val="24"/>
          <w:szCs w:val="24"/>
        </w:rPr>
      </w:pPr>
    </w:p>
    <w:p>
      <w:pPr>
        <w:rPr>
          <w:sz w:val="24"/>
          <w:szCs w:val="24"/>
        </w:rPr>
      </w:pPr>
    </w:p>
    <w:p>
      <w:pPr>
        <w:rPr>
          <w:sz w:val="24"/>
          <w:szCs w:val="24"/>
        </w:rPr>
      </w:pPr>
    </w:p>
    <w:p>
      <w:pPr>
        <w:rPr>
          <w:sz w:val="24"/>
          <w:szCs w:val="24"/>
        </w:rPr>
      </w:pPr>
    </w:p>
    <w:p>
      <w:pPr>
        <w:rPr>
          <w:sz w:val="24"/>
          <w:szCs w:val="24"/>
        </w:rPr>
      </w:pPr>
    </w:p>
    <w:p>
      <w:pPr>
        <w:rPr>
          <w:sz w:val="24"/>
          <w:szCs w:val="24"/>
        </w:rPr>
      </w:pPr>
    </w:p>
    <w:p>
      <w:pPr>
        <w:rPr>
          <w:rFonts w:hint="eastAsia" w:ascii="宋体" w:hAnsi="宋体" w:eastAsia="宋体" w:cs="宋体"/>
          <w:sz w:val="28"/>
          <w:szCs w:val="28"/>
        </w:rPr>
      </w:pPr>
      <w:bookmarkStart w:id="34" w:name="_Toc32023"/>
      <w:r>
        <w:rPr>
          <w:rFonts w:hint="eastAsia" w:ascii="宋体" w:hAnsi="宋体" w:eastAsia="宋体" w:cs="宋体"/>
          <w:sz w:val="28"/>
          <w:szCs w:val="28"/>
        </w:rPr>
        <w:br w:type="page"/>
      </w:r>
    </w:p>
    <w:p>
      <w:pPr>
        <w:pStyle w:val="3"/>
        <w:ind w:left="0"/>
        <w:jc w:val="center"/>
        <w:rPr>
          <w:rFonts w:hint="eastAsia" w:ascii="宋体" w:hAnsi="宋体" w:eastAsia="宋体" w:cs="宋体"/>
          <w:sz w:val="28"/>
          <w:szCs w:val="28"/>
        </w:rPr>
      </w:pPr>
      <w:r>
        <w:rPr>
          <w:rFonts w:hint="eastAsia" w:ascii="宋体" w:hAnsi="宋体" w:eastAsia="宋体" w:cs="宋体"/>
          <w:sz w:val="28"/>
          <w:szCs w:val="28"/>
        </w:rPr>
        <w:t>课程五</w:t>
      </w:r>
      <w:r>
        <w:rPr>
          <w:rFonts w:hint="eastAsia" w:ascii="宋体" w:hAnsi="宋体" w:eastAsia="宋体" w:cs="宋体"/>
          <w:sz w:val="28"/>
          <w:szCs w:val="28"/>
          <w:lang w:val="en-US" w:eastAsia="zh-CN"/>
        </w:rPr>
        <w:t xml:space="preserve">  </w:t>
      </w:r>
      <w:r>
        <w:rPr>
          <w:rFonts w:hint="eastAsia" w:ascii="宋体" w:hAnsi="宋体" w:eastAsia="宋体" w:cs="宋体"/>
          <w:sz w:val="28"/>
          <w:szCs w:val="28"/>
        </w:rPr>
        <w:t>国际公文写作</w:t>
      </w:r>
      <w:bookmarkEnd w:id="34"/>
    </w:p>
    <w:p>
      <w:pPr>
        <w:pStyle w:val="3"/>
        <w:keepNext w:val="0"/>
        <w:keepLines w:val="0"/>
        <w:pageBreakBefore w:val="0"/>
        <w:widowControl w:val="0"/>
        <w:kinsoku/>
        <w:wordWrap/>
        <w:overflowPunct/>
        <w:topLinePunct w:val="0"/>
        <w:autoSpaceDE/>
        <w:autoSpaceDN/>
        <w:bidi w:val="0"/>
        <w:adjustRightInd/>
        <w:snapToGrid/>
        <w:spacing w:before="313" w:beforeLines="100" w:after="157" w:afterLines="50"/>
        <w:jc w:val="center"/>
        <w:textAlignment w:val="auto"/>
        <w:rPr>
          <w:b/>
          <w:bCs/>
          <w:sz w:val="28"/>
          <w:szCs w:val="28"/>
        </w:rPr>
      </w:pPr>
      <w:r>
        <w:rPr>
          <w:rFonts w:hint="eastAsia" w:ascii="华文楷体" w:hAnsi="华文楷体" w:eastAsia="华文楷体" w:cs="华文楷体"/>
          <w:b/>
          <w:bCs/>
          <w:sz w:val="24"/>
          <w:szCs w:val="24"/>
        </w:rPr>
        <w:t>主讲师陈开和教授简介</w:t>
      </w:r>
    </w:p>
    <w:p>
      <w:pPr>
        <w:keepNext w:val="0"/>
        <w:keepLines w:val="0"/>
        <w:pageBreakBefore w:val="0"/>
        <w:widowControl w:val="0"/>
        <w:kinsoku/>
        <w:wordWrap/>
        <w:overflowPunct/>
        <w:topLinePunct w:val="0"/>
        <w:autoSpaceDE/>
        <w:autoSpaceDN/>
        <w:bidi w:val="0"/>
        <w:adjustRightInd/>
        <w:snapToGrid/>
        <w:spacing w:line="360" w:lineRule="auto"/>
        <w:ind w:firstLine="482"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b/>
          <w:sz w:val="24"/>
          <w:szCs w:val="22"/>
        </w:rPr>
        <w:drawing>
          <wp:anchor distT="0" distB="0" distL="114300" distR="114300" simplePos="0" relativeHeight="251663360" behindDoc="1" locked="0" layoutInCell="1" allowOverlap="1">
            <wp:simplePos x="0" y="0"/>
            <wp:positionH relativeFrom="column">
              <wp:posOffset>23495</wp:posOffset>
            </wp:positionH>
            <wp:positionV relativeFrom="paragraph">
              <wp:posOffset>31115</wp:posOffset>
            </wp:positionV>
            <wp:extent cx="1043940" cy="1518920"/>
            <wp:effectExtent l="0" t="0" r="0" b="0"/>
            <wp:wrapTight wrapText="bothSides">
              <wp:wrapPolygon>
                <wp:start x="0" y="0"/>
                <wp:lineTo x="0" y="21401"/>
                <wp:lineTo x="21285" y="21401"/>
                <wp:lineTo x="21285" y="0"/>
                <wp:lineTo x="0" y="0"/>
              </wp:wrapPolygon>
            </wp:wrapTight>
            <wp:docPr id="15" name="图片 15" descr="C:\Users\luson\Desktop\课程师资照片--2023.09.11\陈开和.png陈开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luson\Desktop\课程师资照片--2023.09.11\陈开和.png陈开和"/>
                    <pic:cNvPicPr>
                      <a:picLocks noChangeAspect="1" noChangeArrowheads="1"/>
                    </pic:cNvPicPr>
                  </pic:nvPicPr>
                  <pic:blipFill>
                    <a:blip r:embed="rId12"/>
                    <a:srcRect/>
                    <a:stretch>
                      <a:fillRect/>
                    </a:stretch>
                  </pic:blipFill>
                  <pic:spPr>
                    <a:xfrm>
                      <a:off x="0" y="0"/>
                      <a:ext cx="1043940" cy="1518920"/>
                    </a:xfrm>
                    <a:prstGeom prst="rect">
                      <a:avLst/>
                    </a:prstGeom>
                    <a:noFill/>
                    <a:ln>
                      <a:noFill/>
                    </a:ln>
                  </pic:spPr>
                </pic:pic>
              </a:graphicData>
            </a:graphic>
          </wp:anchor>
        </w:drawing>
      </w:r>
      <w:r>
        <w:rPr>
          <w:rFonts w:hint="eastAsia" w:asciiTheme="minorEastAsia" w:hAnsiTheme="minorEastAsia" w:eastAsiaTheme="minorEastAsia" w:cstheme="minorEastAsia"/>
          <w:sz w:val="24"/>
          <w:szCs w:val="24"/>
        </w:rPr>
        <w:t>现任北京大学新闻与传播学院副院长、新闻学系主任，北京大学文化与传播研究所所长，兼任中国记协理事、中国新闻史学会常务理事、中国新闻史学会外国新闻传播史研究委员会副会长，《新闻春秋》杂志副主编。北京大学国际政治系本、硕，香港大学政治与公共行政系博士。曾赴美国、日本、韩国、瑞典、黎巴嫩、阿曼等多国参加学术交流，主要教学研究领域为跨国传播与国际关系；外国新闻传播历史与现状、媒体与两岸关系，讲授《媒体与国际关系</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全球化与传播</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媒体与中国社会</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世界新闻传播史》等课程。</w:t>
      </w:r>
      <w:r>
        <w:rPr>
          <w:rFonts w:hint="eastAsia" w:asciiTheme="minorEastAsia" w:hAnsiTheme="minorEastAsia" w:eastAsiaTheme="minorEastAsia" w:cstheme="minorEastAsia"/>
          <w:sz w:val="24"/>
          <w:szCs w:val="24"/>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4"/>
          <w:szCs w:val="24"/>
        </w:rPr>
        <w:t>主持并完成多个国家部委课题，参与《我国对外传播文化软实力研究</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百年未有之大变局下中国共产党形象全球传播与认同研究》等国家社科基金重大项目，多次担任中国新闻奖、长江韬奋奖评委。</w:t>
      </w:r>
    </w:p>
    <w:p>
      <w:pPr>
        <w:keepNext w:val="0"/>
        <w:keepLines w:val="0"/>
        <w:pageBreakBefore w:val="0"/>
        <w:widowControl w:val="0"/>
        <w:numPr>
          <w:ilvl w:val="0"/>
          <w:numId w:val="13"/>
        </w:numPr>
        <w:kinsoku/>
        <w:wordWrap/>
        <w:overflowPunct/>
        <w:topLinePunct w:val="0"/>
        <w:autoSpaceDE/>
        <w:autoSpaceDN/>
        <w:bidi w:val="0"/>
        <w:adjustRightInd/>
        <w:snapToGrid/>
        <w:spacing w:after="157" w:afterLines="50" w:line="240" w:lineRule="auto"/>
        <w:ind w:left="0" w:leftChars="0" w:firstLine="420" w:firstLineChars="0"/>
        <w:textAlignment w:val="auto"/>
        <w:rPr>
          <w:sz w:val="24"/>
          <w:szCs w:val="24"/>
        </w:rPr>
      </w:pPr>
      <w:r>
        <w:rPr>
          <w:rFonts w:hint="eastAsia"/>
          <w:b/>
          <w:sz w:val="24"/>
          <w:szCs w:val="24"/>
        </w:rPr>
        <w:t>课程基本信息</w:t>
      </w:r>
    </w:p>
    <w:tbl>
      <w:tblPr>
        <w:tblStyle w:val="22"/>
        <w:tblpPr w:leftFromText="181" w:rightFromText="181" w:vertAnchor="text" w:horzAnchor="page" w:tblpX="1736" w:tblpY="114"/>
        <w:tblOverlap w:val="never"/>
        <w:tblW w:w="8568" w:type="dxa"/>
        <w:tblInd w:w="0" w:type="dxa"/>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Layout w:type="autofit"/>
        <w:tblCellMar>
          <w:top w:w="57" w:type="dxa"/>
          <w:left w:w="57" w:type="dxa"/>
          <w:bottom w:w="57" w:type="dxa"/>
          <w:right w:w="57" w:type="dxa"/>
        </w:tblCellMar>
      </w:tblPr>
      <w:tblGrid>
        <w:gridCol w:w="1417"/>
        <w:gridCol w:w="1418"/>
        <w:gridCol w:w="1417"/>
        <w:gridCol w:w="1418"/>
        <w:gridCol w:w="1417"/>
        <w:gridCol w:w="1481"/>
      </w:tblGrid>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trHeight w:val="20" w:hRule="atLeast"/>
        </w:trPr>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课程代码</w:t>
            </w:r>
          </w:p>
        </w:tc>
        <w:tc>
          <w:tcPr>
            <w:tcW w:w="141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pPr>
            <w:r>
              <w:rPr>
                <w:rFonts w:hint="eastAsia"/>
              </w:rPr>
              <w:t>GC</w:t>
            </w:r>
            <w:r>
              <w:rPr>
                <w:rFonts w:hint="eastAsia"/>
                <w:lang w:val="en-US" w:eastAsia="zh-CN"/>
              </w:rPr>
              <w:t>C-</w:t>
            </w:r>
            <w:r>
              <w:rPr>
                <w:rFonts w:hint="eastAsia"/>
              </w:rPr>
              <w:t>303</w:t>
            </w:r>
          </w:p>
        </w:tc>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学时</w:t>
            </w:r>
          </w:p>
        </w:tc>
        <w:tc>
          <w:tcPr>
            <w:tcW w:w="141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pPr>
            <w:r>
              <w:rPr>
                <w:rFonts w:hint="eastAsia"/>
              </w:rPr>
              <w:t>16</w:t>
            </w:r>
          </w:p>
        </w:tc>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所属模块</w:t>
            </w:r>
          </w:p>
        </w:tc>
        <w:tc>
          <w:tcPr>
            <w:tcW w:w="148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pPr>
            <w:r>
              <w:rPr>
                <w:rFonts w:hint="eastAsia"/>
              </w:rPr>
              <w:t>跨文化沟通</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trHeight w:val="20" w:hRule="atLeast"/>
        </w:trPr>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line="260" w:lineRule="auto"/>
              <w:jc w:val="center"/>
              <w:textAlignment w:val="auto"/>
              <w:rPr>
                <w:b/>
                <w:bCs/>
              </w:rPr>
            </w:pPr>
            <w:r>
              <w:rPr>
                <w:rFonts w:hint="eastAsia"/>
                <w:b/>
                <w:bCs/>
              </w:rPr>
              <w:t>课程名称</w:t>
            </w:r>
          </w:p>
          <w:p>
            <w:pPr>
              <w:keepNext w:val="0"/>
              <w:keepLines w:val="0"/>
              <w:pageBreakBefore w:val="0"/>
              <w:kinsoku/>
              <w:wordWrap/>
              <w:overflowPunct/>
              <w:topLinePunct w:val="0"/>
              <w:autoSpaceDE/>
              <w:autoSpaceDN/>
              <w:bidi w:val="0"/>
              <w:adjustRightInd w:val="0"/>
              <w:snapToGrid w:val="0"/>
              <w:spacing w:before="63" w:beforeLines="20" w:line="260" w:lineRule="auto"/>
              <w:jc w:val="center"/>
              <w:textAlignment w:val="auto"/>
              <w:rPr>
                <w:b/>
                <w:bCs/>
              </w:rPr>
            </w:pPr>
            <w:r>
              <w:rPr>
                <w:rFonts w:hint="eastAsia"/>
              </w:rPr>
              <w:t>（中文）</w:t>
            </w:r>
          </w:p>
        </w:tc>
        <w:tc>
          <w:tcPr>
            <w:tcW w:w="7151" w:type="dxa"/>
            <w:gridSpan w:val="5"/>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line="260" w:lineRule="auto"/>
              <w:textAlignment w:val="auto"/>
            </w:pPr>
            <w:r>
              <w:rPr>
                <w:rFonts w:hint="eastAsia"/>
              </w:rPr>
              <w:t>国际公文写作</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trHeight w:val="20" w:hRule="atLeast"/>
        </w:trPr>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line="260" w:lineRule="auto"/>
              <w:jc w:val="center"/>
              <w:textAlignment w:val="auto"/>
              <w:rPr>
                <w:b/>
                <w:bCs/>
              </w:rPr>
            </w:pPr>
            <w:r>
              <w:rPr>
                <w:rFonts w:hint="eastAsia"/>
                <w:b/>
                <w:bCs/>
              </w:rPr>
              <w:t>课程名称</w:t>
            </w:r>
          </w:p>
          <w:p>
            <w:pPr>
              <w:keepNext w:val="0"/>
              <w:keepLines w:val="0"/>
              <w:pageBreakBefore w:val="0"/>
              <w:kinsoku/>
              <w:wordWrap/>
              <w:overflowPunct/>
              <w:topLinePunct w:val="0"/>
              <w:autoSpaceDE/>
              <w:autoSpaceDN/>
              <w:bidi w:val="0"/>
              <w:adjustRightInd w:val="0"/>
              <w:snapToGrid w:val="0"/>
              <w:spacing w:before="63" w:beforeLines="20" w:line="260" w:lineRule="auto"/>
              <w:jc w:val="center"/>
              <w:textAlignment w:val="auto"/>
              <w:rPr>
                <w:b/>
                <w:bCs/>
              </w:rPr>
            </w:pPr>
            <w:r>
              <w:rPr>
                <w:rFonts w:hint="eastAsia"/>
              </w:rPr>
              <w:t>（英文）</w:t>
            </w:r>
          </w:p>
        </w:tc>
        <w:tc>
          <w:tcPr>
            <w:tcW w:w="7151" w:type="dxa"/>
            <w:gridSpan w:val="5"/>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line="260" w:lineRule="auto"/>
              <w:textAlignment w:val="auto"/>
              <w:rPr>
                <w:lang w:val="en-US"/>
              </w:rPr>
            </w:pPr>
            <w:r>
              <w:rPr>
                <w:rFonts w:hint="eastAsia"/>
                <w:lang w:val="en-US"/>
              </w:rPr>
              <w:t>Writing Skills for International Communications</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trHeight w:val="20" w:hRule="atLeast"/>
        </w:trPr>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开课单位</w:t>
            </w:r>
          </w:p>
        </w:tc>
        <w:tc>
          <w:tcPr>
            <w:tcW w:w="7151" w:type="dxa"/>
            <w:gridSpan w:val="5"/>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textAlignment w:val="auto"/>
            </w:pPr>
            <w:r>
              <w:rPr>
                <w:rFonts w:hint="eastAsia"/>
              </w:rPr>
              <w:t>新青年全球胜任力人才培养项目</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trHeight w:val="20" w:hRule="atLeast"/>
        </w:trPr>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126" w:beforeLines="40" w:line="260" w:lineRule="auto"/>
              <w:jc w:val="center"/>
              <w:textAlignment w:val="auto"/>
              <w:rPr>
                <w:b/>
                <w:bCs/>
              </w:rPr>
            </w:pPr>
            <w:r>
              <w:rPr>
                <w:rFonts w:hint="eastAsia"/>
                <w:b/>
                <w:bCs/>
              </w:rPr>
              <w:t>课程属性</w:t>
            </w:r>
          </w:p>
        </w:tc>
        <w:tc>
          <w:tcPr>
            <w:tcW w:w="141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126" w:beforeLines="40" w:line="260" w:lineRule="auto"/>
              <w:jc w:val="center"/>
              <w:textAlignment w:val="auto"/>
              <w:rPr>
                <w:rFonts w:hint="eastAsia" w:eastAsia="宋体"/>
                <w:lang w:val="en-US" w:eastAsia="zh-CN"/>
              </w:rPr>
            </w:pPr>
            <w:r>
              <w:rPr>
                <w:rFonts w:hint="eastAsia"/>
              </w:rPr>
              <w:t>理论</w:t>
            </w:r>
            <w:r>
              <w:rPr>
                <w:rFonts w:hint="eastAsia"/>
                <w:lang w:val="en-US" w:eastAsia="zh-CN"/>
              </w:rPr>
              <w:t>课</w:t>
            </w:r>
          </w:p>
        </w:tc>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126" w:beforeLines="40" w:line="260" w:lineRule="auto"/>
              <w:jc w:val="center"/>
              <w:textAlignment w:val="auto"/>
              <w:rPr>
                <w:b/>
                <w:bCs/>
              </w:rPr>
            </w:pPr>
            <w:r>
              <w:rPr>
                <w:rFonts w:hint="eastAsia"/>
                <w:b/>
                <w:bCs/>
              </w:rPr>
              <w:t>授课语言</w:t>
            </w:r>
          </w:p>
        </w:tc>
        <w:tc>
          <w:tcPr>
            <w:tcW w:w="141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126" w:beforeLines="40" w:line="260" w:lineRule="auto"/>
              <w:jc w:val="center"/>
              <w:textAlignment w:val="auto"/>
            </w:pPr>
            <w:r>
              <w:rPr>
                <w:rFonts w:hint="eastAsia"/>
              </w:rPr>
              <w:t>中、英文</w:t>
            </w:r>
          </w:p>
        </w:tc>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126" w:beforeLines="40" w:line="260" w:lineRule="auto"/>
              <w:jc w:val="center"/>
              <w:textAlignment w:val="auto"/>
              <w:rPr>
                <w:b/>
                <w:bCs/>
              </w:rPr>
            </w:pPr>
            <w:r>
              <w:rPr>
                <w:rFonts w:hint="eastAsia"/>
                <w:b/>
                <w:bCs/>
              </w:rPr>
              <w:t>审核人</w:t>
            </w:r>
          </w:p>
        </w:tc>
        <w:tc>
          <w:tcPr>
            <w:tcW w:w="148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line="260" w:lineRule="auto"/>
              <w:jc w:val="center"/>
              <w:textAlignment w:val="auto"/>
            </w:pPr>
            <w:r>
              <w:rPr>
                <w:rFonts w:hint="eastAsia"/>
              </w:rPr>
              <w:t>专家指导委员会</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trHeight w:val="20" w:hRule="atLeast"/>
        </w:trPr>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主讲师姓名</w:t>
            </w:r>
          </w:p>
        </w:tc>
        <w:tc>
          <w:tcPr>
            <w:tcW w:w="141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pPr>
            <w:r>
              <w:rPr>
                <w:rFonts w:hint="eastAsia"/>
              </w:rPr>
              <w:t>陈开和</w:t>
            </w:r>
          </w:p>
        </w:tc>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主讲师职称</w:t>
            </w:r>
          </w:p>
        </w:tc>
        <w:tc>
          <w:tcPr>
            <w:tcW w:w="141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pPr>
            <w:r>
              <w:rPr>
                <w:rFonts w:hint="eastAsia"/>
              </w:rPr>
              <w:t>教授</w:t>
            </w:r>
          </w:p>
        </w:tc>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开设学期</w:t>
            </w:r>
          </w:p>
        </w:tc>
        <w:tc>
          <w:tcPr>
            <w:tcW w:w="1481"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pPr>
            <w:r>
              <w:rPr>
                <w:rFonts w:hint="eastAsia"/>
              </w:rPr>
              <w:t>秋季学期</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trHeight w:val="20" w:hRule="atLeast"/>
        </w:trPr>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b/>
                <w:bCs/>
              </w:rPr>
            </w:pPr>
            <w:r>
              <w:rPr>
                <w:rFonts w:hint="eastAsia"/>
                <w:b/>
                <w:bCs/>
              </w:rPr>
              <w:t>授课时间</w:t>
            </w:r>
          </w:p>
        </w:tc>
        <w:tc>
          <w:tcPr>
            <w:tcW w:w="7151" w:type="dxa"/>
            <w:gridSpan w:val="5"/>
            <w:shd w:val="clear" w:color="auto" w:fill="auto"/>
            <w:vAlign w:val="center"/>
          </w:tcPr>
          <w:p>
            <w:pPr>
              <w:keepNext w:val="0"/>
              <w:keepLines w:val="0"/>
              <w:pageBreakBefore w:val="0"/>
              <w:kinsoku/>
              <w:wordWrap/>
              <w:overflowPunct/>
              <w:topLinePunct w:val="0"/>
              <w:autoSpaceDE/>
              <w:autoSpaceDN/>
              <w:bidi w:val="0"/>
              <w:adjustRightInd w:val="0"/>
              <w:snapToGrid w:val="0"/>
              <w:spacing w:before="63" w:beforeLines="20" w:after="40" w:line="260" w:lineRule="auto"/>
              <w:jc w:val="center"/>
              <w:textAlignment w:val="auto"/>
            </w:pPr>
            <w:r>
              <w:rPr>
                <w:rFonts w:hint="eastAsia"/>
                <w:iCs/>
              </w:rPr>
              <w:t>每周日晚上</w:t>
            </w:r>
            <w:r>
              <w:rPr>
                <w:rFonts w:hint="eastAsia"/>
                <w:iCs/>
                <w:lang w:val="en-US"/>
              </w:rPr>
              <w:t xml:space="preserve"> 20</w:t>
            </w:r>
            <w:r>
              <w:rPr>
                <w:rFonts w:hint="eastAsia"/>
                <w:iCs/>
              </w:rPr>
              <w:t>:</w:t>
            </w:r>
            <w:r>
              <w:rPr>
                <w:rFonts w:hint="eastAsia"/>
                <w:iCs/>
                <w:lang w:val="en-US"/>
              </w:rPr>
              <w:t>00</w:t>
            </w:r>
            <w:r>
              <w:rPr>
                <w:rFonts w:hint="eastAsia"/>
                <w:iCs/>
              </w:rPr>
              <w:t>-</w:t>
            </w:r>
            <w:r>
              <w:rPr>
                <w:rFonts w:hint="eastAsia"/>
                <w:iCs/>
                <w:lang w:val="en-US"/>
              </w:rPr>
              <w:t>21</w:t>
            </w:r>
            <w:r>
              <w:rPr>
                <w:rFonts w:hint="eastAsia"/>
                <w:iCs/>
              </w:rPr>
              <w:t>:</w:t>
            </w:r>
            <w:r>
              <w:rPr>
                <w:rFonts w:hint="eastAsia"/>
                <w:iCs/>
                <w:lang w:val="en-US"/>
              </w:rPr>
              <w:t>30</w:t>
            </w:r>
          </w:p>
        </w:tc>
      </w:tr>
    </w:tbl>
    <w:p>
      <w:pPr>
        <w:rPr>
          <w:sz w:val="24"/>
          <w:szCs w:val="24"/>
        </w:rPr>
      </w:pPr>
    </w:p>
    <w:p>
      <w:pPr>
        <w:keepNext w:val="0"/>
        <w:keepLines w:val="0"/>
        <w:pageBreakBefore w:val="0"/>
        <w:widowControl w:val="0"/>
        <w:numPr>
          <w:ilvl w:val="0"/>
          <w:numId w:val="13"/>
        </w:numPr>
        <w:kinsoku/>
        <w:wordWrap/>
        <w:overflowPunct/>
        <w:topLinePunct w:val="0"/>
        <w:autoSpaceDE/>
        <w:autoSpaceDN/>
        <w:bidi w:val="0"/>
        <w:adjustRightInd/>
        <w:snapToGrid/>
        <w:spacing w:afterLines="50"/>
        <w:ind w:left="0" w:leftChars="0" w:firstLine="420" w:firstLineChars="0"/>
        <w:textAlignment w:val="auto"/>
        <w:rPr>
          <w:rFonts w:hint="default" w:asciiTheme="minorHAnsi" w:hAnsiTheme="minorHAnsi" w:eastAsiaTheme="minorEastAsia" w:cstheme="minorBidi"/>
          <w:kern w:val="2"/>
          <w:sz w:val="24"/>
          <w:szCs w:val="24"/>
          <w:lang w:val="en-US" w:eastAsia="zh-CN" w:bidi="ar-SA"/>
        </w:rPr>
      </w:pPr>
      <w:r>
        <w:rPr>
          <w:rFonts w:hint="eastAsia"/>
          <w:b/>
          <w:sz w:val="24"/>
          <w:szCs w:val="24"/>
        </w:rPr>
        <w:t>课程介绍</w:t>
      </w:r>
    </w:p>
    <w:p>
      <w:pPr>
        <w:pStyle w:val="7"/>
        <w:keepNext w:val="0"/>
        <w:keepLines w:val="0"/>
        <w:pageBreakBefore w:val="0"/>
        <w:widowControl w:val="0"/>
        <w:tabs>
          <w:tab w:val="left" w:pos="105"/>
        </w:tabs>
        <w:kinsoku/>
        <w:wordWrap/>
        <w:overflowPunct/>
        <w:topLinePunct w:val="0"/>
        <w:autoSpaceDE/>
        <w:autoSpaceDN/>
        <w:bidi w:val="0"/>
        <w:adjustRightInd/>
        <w:snapToGrid/>
        <w:spacing w:before="168" w:line="360" w:lineRule="auto"/>
        <w:ind w:right="0" w:firstLine="480" w:firstLineChars="200"/>
        <w:textAlignment w:val="auto"/>
        <w:rPr>
          <w:rFonts w:hint="eastAsia" w:asciiTheme="minorHAnsi" w:hAnsiTheme="minorHAnsi" w:eastAsiaTheme="minorEastAsia" w:cstheme="minorBidi"/>
          <w:kern w:val="2"/>
          <w:sz w:val="24"/>
          <w:szCs w:val="24"/>
          <w:lang w:val="en-US" w:eastAsia="zh-CN" w:bidi="ar-SA"/>
        </w:rPr>
      </w:pPr>
      <w:r>
        <w:rPr>
          <w:rFonts w:hint="eastAsia"/>
          <w:sz w:val="24"/>
          <w:szCs w:val="24"/>
        </w:rPr>
        <w:t>本课程</w:t>
      </w:r>
      <w:r>
        <w:rPr>
          <w:rFonts w:hint="eastAsia"/>
          <w:spacing w:val="-10"/>
          <w:sz w:val="24"/>
          <w:szCs w:val="24"/>
        </w:rPr>
        <w:t>主</w:t>
      </w:r>
      <w:r>
        <w:rPr>
          <w:rFonts w:hint="eastAsia"/>
          <w:spacing w:val="-9"/>
          <w:sz w:val="24"/>
          <w:szCs w:val="24"/>
        </w:rPr>
        <w:t>要介绍用于国家与国家之间、国家与联合国等政府及非政府国际组织之间进行</w:t>
      </w:r>
      <w:r>
        <w:rPr>
          <w:rFonts w:hint="eastAsia"/>
          <w:spacing w:val="-14"/>
          <w:sz w:val="24"/>
          <w:szCs w:val="24"/>
        </w:rPr>
        <w:t>国际联络，以及其他外事活动的专用公文写作的要求、特点、写法、范式等</w:t>
      </w:r>
      <w:r>
        <w:rPr>
          <w:rFonts w:hint="eastAsia"/>
          <w:spacing w:val="-6"/>
          <w:sz w:val="24"/>
          <w:szCs w:val="24"/>
        </w:rPr>
        <w:t>。培养学生掌握涉外文书写作技巧、提升涉</w:t>
      </w:r>
      <w:r>
        <w:rPr>
          <w:rFonts w:hint="eastAsia"/>
          <w:spacing w:val="-1"/>
          <w:sz w:val="24"/>
          <w:szCs w:val="24"/>
        </w:rPr>
        <w:t>外文书写作能力。对国际公文规范和语言的重点难点、常用表达等进行分析，加</w:t>
      </w:r>
      <w:r>
        <w:rPr>
          <w:rFonts w:hint="eastAsia"/>
          <w:sz w:val="24"/>
          <w:szCs w:val="24"/>
        </w:rPr>
        <w:t>强学生对每种公文的理解和应用。指出受到中文写作习惯的影响，在国际公文</w:t>
      </w:r>
      <w:r>
        <w:rPr>
          <w:rFonts w:hint="eastAsia"/>
          <w:spacing w:val="-1"/>
          <w:sz w:val="24"/>
          <w:szCs w:val="24"/>
        </w:rPr>
        <w:t>写作中的易错表达，加深学生对国际公文写作原则的把握。主要内容包括：国际公文写作特点、国事公文、国际社交公文、国际讲演、国际告启、</w:t>
      </w:r>
      <w:r>
        <w:rPr>
          <w:rFonts w:hint="eastAsia"/>
          <w:sz w:val="24"/>
          <w:szCs w:val="24"/>
        </w:rPr>
        <w:t>日常外事公文写作等。本课程也将介绍与外事密切相关的国际新闻发布与国际新闻报道工作的相关内容。</w:t>
      </w:r>
    </w:p>
    <w:p>
      <w:pPr>
        <w:keepNext w:val="0"/>
        <w:keepLines w:val="0"/>
        <w:pageBreakBefore w:val="0"/>
        <w:widowControl w:val="0"/>
        <w:numPr>
          <w:ilvl w:val="0"/>
          <w:numId w:val="13"/>
        </w:numPr>
        <w:kinsoku/>
        <w:wordWrap/>
        <w:overflowPunct/>
        <w:topLinePunct w:val="0"/>
        <w:autoSpaceDE/>
        <w:autoSpaceDN/>
        <w:bidi w:val="0"/>
        <w:adjustRightInd/>
        <w:snapToGrid/>
        <w:spacing w:before="58"/>
        <w:ind w:left="0" w:leftChars="0" w:firstLine="420" w:firstLineChars="0"/>
        <w:textAlignment w:val="auto"/>
        <w:rPr>
          <w:b/>
          <w:sz w:val="24"/>
          <w:szCs w:val="24"/>
        </w:rPr>
      </w:pPr>
      <w:r>
        <w:rPr>
          <w:rFonts w:hint="eastAsia"/>
          <w:b/>
          <w:sz w:val="24"/>
          <w:szCs w:val="24"/>
        </w:rPr>
        <w:t>教学目标</w:t>
      </w:r>
    </w:p>
    <w:p>
      <w:pPr>
        <w:pStyle w:val="7"/>
        <w:keepNext w:val="0"/>
        <w:keepLines w:val="0"/>
        <w:pageBreakBefore w:val="0"/>
        <w:widowControl w:val="0"/>
        <w:kinsoku/>
        <w:wordWrap/>
        <w:overflowPunct/>
        <w:topLinePunct w:val="0"/>
        <w:autoSpaceDE/>
        <w:autoSpaceDN/>
        <w:bidi w:val="0"/>
        <w:adjustRightInd/>
        <w:snapToGrid/>
        <w:spacing w:before="165" w:after="47" w:line="360" w:lineRule="auto"/>
        <w:ind w:right="0" w:firstLine="472" w:firstLineChars="200"/>
        <w:jc w:val="both"/>
        <w:textAlignment w:val="auto"/>
        <w:rPr>
          <w:sz w:val="24"/>
          <w:szCs w:val="24"/>
        </w:rPr>
      </w:pPr>
      <w:r>
        <w:rPr>
          <w:rFonts w:hint="eastAsia"/>
          <w:spacing w:val="-2"/>
          <w:sz w:val="24"/>
          <w:szCs w:val="24"/>
        </w:rPr>
        <w:t>通过本课程的教学，使学生了解国际公文的概念、分类、性质、特点、作用</w:t>
      </w:r>
      <w:r>
        <w:rPr>
          <w:rFonts w:hint="eastAsia"/>
          <w:spacing w:val="-1"/>
          <w:sz w:val="24"/>
          <w:szCs w:val="24"/>
        </w:rPr>
        <w:t>和写作要求、撰写步骤，了解每种公文适用的不同场合。通过实例引导学生加深</w:t>
      </w:r>
      <w:r>
        <w:rPr>
          <w:rFonts w:hint="eastAsia"/>
          <w:spacing w:val="-13"/>
          <w:sz w:val="24"/>
          <w:szCs w:val="24"/>
        </w:rPr>
        <w:t>对各种公文写作的理解和应用，熟悉国际公文写作中语言难点和重点、常用表达，</w:t>
      </w:r>
      <w:r>
        <w:rPr>
          <w:rFonts w:hint="eastAsia"/>
          <w:spacing w:val="-1"/>
          <w:sz w:val="24"/>
          <w:szCs w:val="24"/>
        </w:rPr>
        <w:t>并进行练习加以巩固，达到举一反三、灵活运用。通过情景模拟，引导学生通过</w:t>
      </w:r>
      <w:r>
        <w:rPr>
          <w:rFonts w:hint="eastAsia"/>
          <w:sz w:val="24"/>
          <w:szCs w:val="24"/>
        </w:rPr>
        <w:t>各种虚拟场景了解和掌握国际公文写作的具体内容，</w:t>
      </w:r>
      <w:r>
        <w:rPr>
          <w:rFonts w:hint="eastAsia"/>
          <w:spacing w:val="-1"/>
          <w:sz w:val="24"/>
          <w:szCs w:val="24"/>
        </w:rPr>
        <w:t>恰到好处地处理各种不同类型的写作实践，提高学生的英语写作能力，能够</w:t>
      </w:r>
      <w:r>
        <w:rPr>
          <w:rFonts w:hint="eastAsia"/>
          <w:sz w:val="24"/>
          <w:szCs w:val="24"/>
        </w:rPr>
        <w:t>写出6类以上不同的国际文书。</w:t>
      </w:r>
    </w:p>
    <w:tbl>
      <w:tblPr>
        <w:tblStyle w:val="43"/>
        <w:tblW w:w="8295" w:type="dxa"/>
        <w:tblInd w:w="1" w:type="dxa"/>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Layout w:type="fixed"/>
        <w:tblCellMar>
          <w:top w:w="0" w:type="dxa"/>
          <w:left w:w="0" w:type="dxa"/>
          <w:bottom w:w="0" w:type="dxa"/>
          <w:right w:w="0" w:type="dxa"/>
        </w:tblCellMar>
      </w:tblPr>
      <w:tblGrid>
        <w:gridCol w:w="6626"/>
        <w:gridCol w:w="1669"/>
      </w:tblGrid>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0" w:type="dxa"/>
            <w:bottom w:w="0" w:type="dxa"/>
            <w:right w:w="0" w:type="dxa"/>
          </w:tblCellMar>
        </w:tblPrEx>
        <w:trPr>
          <w:trHeight w:val="546" w:hRule="atLeast"/>
        </w:trPr>
        <w:tc>
          <w:tcPr>
            <w:tcW w:w="6626" w:type="dxa"/>
            <w:tcBorders>
              <w:tl2br w:val="nil"/>
              <w:tr2bl w:val="nil"/>
            </w:tcBorders>
            <w:shd w:val="clear" w:color="auto" w:fill="DAE3F3" w:themeFill="accent5" w:themeFillTint="32"/>
          </w:tcPr>
          <w:p>
            <w:pPr>
              <w:pStyle w:val="29"/>
              <w:keepNext w:val="0"/>
              <w:keepLines w:val="0"/>
              <w:pageBreakBefore w:val="0"/>
              <w:widowControl w:val="0"/>
              <w:kinsoku/>
              <w:wordWrap/>
              <w:overflowPunct/>
              <w:topLinePunct w:val="0"/>
              <w:autoSpaceDE/>
              <w:autoSpaceDN/>
              <w:bidi w:val="0"/>
              <w:adjustRightInd/>
              <w:snapToGrid/>
              <w:spacing w:before="124" w:after="0" w:line="260" w:lineRule="auto"/>
              <w:ind w:left="2532" w:right="2520"/>
              <w:jc w:val="center"/>
              <w:textAlignment w:val="auto"/>
              <w:rPr>
                <w:b/>
                <w:color w:val="auto"/>
              </w:rPr>
            </w:pPr>
            <w:r>
              <w:rPr>
                <w:b/>
                <w:color w:val="auto"/>
                <w:spacing w:val="-1"/>
              </w:rPr>
              <w:t>教学目标分解</w:t>
            </w:r>
          </w:p>
        </w:tc>
        <w:tc>
          <w:tcPr>
            <w:tcW w:w="1669" w:type="dxa"/>
            <w:tcBorders>
              <w:tl2br w:val="nil"/>
              <w:tr2bl w:val="nil"/>
            </w:tcBorders>
            <w:shd w:val="clear" w:color="auto" w:fill="DAE3F3" w:themeFill="accent5" w:themeFillTint="32"/>
          </w:tcPr>
          <w:p>
            <w:pPr>
              <w:pStyle w:val="29"/>
              <w:keepNext w:val="0"/>
              <w:keepLines w:val="0"/>
              <w:pageBreakBefore w:val="0"/>
              <w:widowControl w:val="0"/>
              <w:kinsoku/>
              <w:wordWrap/>
              <w:overflowPunct/>
              <w:topLinePunct w:val="0"/>
              <w:autoSpaceDE/>
              <w:autoSpaceDN/>
              <w:bidi w:val="0"/>
              <w:adjustRightInd/>
              <w:snapToGrid/>
              <w:spacing w:before="124" w:after="0" w:line="260" w:lineRule="auto"/>
              <w:ind w:firstLine="438" w:firstLineChars="200"/>
              <w:textAlignment w:val="auto"/>
              <w:rPr>
                <w:b/>
                <w:color w:val="auto"/>
              </w:rPr>
            </w:pPr>
            <w:r>
              <w:rPr>
                <w:b/>
                <w:color w:val="auto"/>
                <w:spacing w:val="-1"/>
              </w:rPr>
              <w:t>学习效果</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0" w:type="dxa"/>
            <w:bottom w:w="0" w:type="dxa"/>
            <w:right w:w="0" w:type="dxa"/>
          </w:tblCellMar>
        </w:tblPrEx>
        <w:trPr>
          <w:trHeight w:val="581" w:hRule="atLeast"/>
        </w:trPr>
        <w:tc>
          <w:tcPr>
            <w:tcW w:w="6626"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128" w:after="63" w:afterLines="20" w:line="260" w:lineRule="auto"/>
              <w:ind w:left="108" w:right="95"/>
              <w:jc w:val="both"/>
              <w:textAlignment w:val="auto"/>
            </w:pPr>
            <w:r>
              <w:rPr>
                <w:spacing w:val="-3"/>
              </w:rPr>
              <w:t>了解国际文书的功能和作用，国际文书的类型、特点、写作要求、</w:t>
            </w:r>
            <w:r>
              <w:t>适用场合等，了解国际文书写作中常出现的错误。</w:t>
            </w:r>
          </w:p>
        </w:tc>
        <w:tc>
          <w:tcPr>
            <w:tcW w:w="1669"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248" w:after="63" w:afterLines="20" w:line="240" w:lineRule="auto"/>
              <w:ind w:left="108"/>
              <w:textAlignment w:val="auto"/>
            </w:pPr>
            <w:r>
              <w:rPr>
                <w:rFonts w:ascii="Times New Roman" w:eastAsia="Times New Roman"/>
              </w:rPr>
              <w:t>1.</w:t>
            </w:r>
            <w:r>
              <w:t>了解知识能力</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0" w:type="dxa"/>
            <w:bottom w:w="0" w:type="dxa"/>
            <w:right w:w="0" w:type="dxa"/>
          </w:tblCellMar>
        </w:tblPrEx>
        <w:trPr>
          <w:trHeight w:val="543" w:hRule="atLeast"/>
        </w:trPr>
        <w:tc>
          <w:tcPr>
            <w:tcW w:w="6626"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128" w:after="63" w:afterLines="20" w:line="260" w:lineRule="auto"/>
              <w:ind w:left="108" w:right="95"/>
              <w:jc w:val="both"/>
              <w:textAlignment w:val="auto"/>
            </w:pPr>
            <w:r>
              <w:t>能够掌握国际国事公文、国际社交、国际演讲、国际告启、国际规约、国际商务</w:t>
            </w:r>
            <w:r>
              <w:rPr>
                <w:rFonts w:hint="eastAsia"/>
                <w:lang w:eastAsia="zh-CN"/>
              </w:rPr>
              <w:t>，以及</w:t>
            </w:r>
            <w:r>
              <w:t>日常外事活动等不同类型的公文写作基本技能。</w:t>
            </w:r>
          </w:p>
        </w:tc>
        <w:tc>
          <w:tcPr>
            <w:tcW w:w="1669"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248" w:after="63" w:afterLines="20" w:line="260" w:lineRule="auto"/>
              <w:jc w:val="center"/>
              <w:textAlignment w:val="auto"/>
            </w:pPr>
            <w:r>
              <w:rPr>
                <w:rFonts w:ascii="Times New Roman" w:eastAsia="Times New Roman"/>
              </w:rPr>
              <w:t>2.</w:t>
            </w:r>
            <w:r>
              <w:t>掌握知识能力</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0" w:type="dxa"/>
            <w:bottom w:w="0" w:type="dxa"/>
            <w:right w:w="0" w:type="dxa"/>
          </w:tblCellMar>
        </w:tblPrEx>
        <w:trPr>
          <w:trHeight w:val="1183" w:hRule="atLeast"/>
        </w:trPr>
        <w:tc>
          <w:tcPr>
            <w:tcW w:w="6626"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128" w:after="63" w:afterLines="20" w:line="260" w:lineRule="auto"/>
              <w:ind w:left="108" w:right="314"/>
              <w:jc w:val="both"/>
              <w:textAlignment w:val="auto"/>
            </w:pPr>
            <w:r>
              <w:t>能够理论联系实际分析中国与国际政治经济接轨的国际公文范例，提高学生的思辨能力和案例分析能</w:t>
            </w:r>
            <w:r>
              <w:rPr>
                <w:rFonts w:hint="eastAsia"/>
              </w:rPr>
              <w:t>力</w:t>
            </w:r>
            <w:r>
              <w:t>，培养多元化的国际交流技巧；扩大英语词汇量，提高英语写作基本功，能够写出合格的常见和常用的国际公文。</w:t>
            </w:r>
          </w:p>
        </w:tc>
        <w:tc>
          <w:tcPr>
            <w:tcW w:w="1669"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488" w:after="63" w:afterLines="20" w:line="260" w:lineRule="auto"/>
              <w:jc w:val="center"/>
              <w:textAlignment w:val="auto"/>
            </w:pPr>
            <w:r>
              <w:rPr>
                <w:rFonts w:ascii="Times New Roman" w:eastAsia="Times New Roman"/>
              </w:rPr>
              <w:t>3.</w:t>
            </w:r>
            <w:r>
              <w:t>解决问题能力</w:t>
            </w:r>
          </w:p>
        </w:tc>
      </w:tr>
    </w:tbl>
    <w:p>
      <w:pPr>
        <w:pStyle w:val="7"/>
        <w:keepNext w:val="0"/>
        <w:keepLines w:val="0"/>
        <w:pageBreakBefore w:val="0"/>
        <w:widowControl w:val="0"/>
        <w:numPr>
          <w:ilvl w:val="0"/>
          <w:numId w:val="0"/>
        </w:numPr>
        <w:kinsoku/>
        <w:wordWrap/>
        <w:overflowPunct/>
        <w:topLinePunct w:val="0"/>
        <w:autoSpaceDE/>
        <w:autoSpaceDN/>
        <w:bidi w:val="0"/>
        <w:adjustRightInd/>
        <w:snapToGrid/>
        <w:spacing w:before="0" w:after="47" w:line="360" w:lineRule="auto"/>
        <w:ind w:leftChars="0" w:right="442" w:rightChars="0"/>
        <w:textAlignment w:val="auto"/>
        <w:rPr>
          <w:rFonts w:hint="eastAsia" w:asciiTheme="minorHAnsi" w:hAnsiTheme="minorHAnsi" w:eastAsiaTheme="minorEastAsia" w:cstheme="minorBidi"/>
          <w:b/>
          <w:kern w:val="2"/>
          <w:sz w:val="24"/>
          <w:szCs w:val="24"/>
          <w:lang w:val="en-US" w:eastAsia="zh-CN" w:bidi="ar-SA"/>
        </w:rPr>
      </w:pPr>
    </w:p>
    <w:p>
      <w:pPr>
        <w:pStyle w:val="7"/>
        <w:keepNext w:val="0"/>
        <w:keepLines w:val="0"/>
        <w:pageBreakBefore w:val="0"/>
        <w:widowControl w:val="0"/>
        <w:numPr>
          <w:ilvl w:val="0"/>
          <w:numId w:val="13"/>
        </w:numPr>
        <w:kinsoku/>
        <w:wordWrap/>
        <w:overflowPunct/>
        <w:topLinePunct w:val="0"/>
        <w:autoSpaceDE/>
        <w:autoSpaceDN/>
        <w:bidi w:val="0"/>
        <w:adjustRightInd/>
        <w:snapToGrid/>
        <w:spacing w:before="0" w:after="47" w:line="360" w:lineRule="auto"/>
        <w:ind w:left="0" w:leftChars="0" w:right="442" w:rightChars="0" w:firstLine="420" w:firstLineChars="0"/>
        <w:textAlignment w:val="auto"/>
        <w:rPr>
          <w:rFonts w:hint="eastAsia" w:asciiTheme="minorHAnsi" w:hAnsiTheme="minorHAnsi" w:eastAsiaTheme="minorEastAsia" w:cstheme="minorBidi"/>
          <w:b/>
          <w:kern w:val="2"/>
          <w:sz w:val="24"/>
          <w:szCs w:val="24"/>
          <w:lang w:val="en-US" w:eastAsia="zh-CN" w:bidi="ar-SA"/>
        </w:rPr>
      </w:pPr>
      <w:r>
        <w:rPr>
          <w:rFonts w:hint="eastAsia" w:asciiTheme="minorHAnsi" w:hAnsiTheme="minorHAnsi" w:eastAsiaTheme="minorEastAsia" w:cstheme="minorBidi"/>
          <w:b/>
          <w:kern w:val="2"/>
          <w:sz w:val="24"/>
          <w:szCs w:val="24"/>
          <w:lang w:val="en-US" w:eastAsia="zh-CN" w:bidi="ar-SA"/>
        </w:rPr>
        <w:t>教学内容及安排</w:t>
      </w:r>
    </w:p>
    <w:p>
      <w:pPr>
        <w:pStyle w:val="7"/>
        <w:keepNext w:val="0"/>
        <w:keepLines w:val="0"/>
        <w:pageBreakBefore w:val="0"/>
        <w:widowControl w:val="0"/>
        <w:numPr>
          <w:ilvl w:val="0"/>
          <w:numId w:val="0"/>
        </w:numPr>
        <w:kinsoku/>
        <w:wordWrap/>
        <w:overflowPunct/>
        <w:topLinePunct w:val="0"/>
        <w:autoSpaceDE w:val="0"/>
        <w:autoSpaceDN w:val="0"/>
        <w:bidi w:val="0"/>
        <w:adjustRightInd/>
        <w:snapToGrid/>
        <w:spacing w:before="45" w:after="0" w:line="240" w:lineRule="auto"/>
        <w:ind w:leftChars="0" w:right="442" w:rightChars="0"/>
        <w:textAlignment w:val="auto"/>
        <w:rPr>
          <w:rFonts w:hint="eastAsia"/>
          <w:sz w:val="24"/>
          <w:szCs w:val="24"/>
          <w:lang w:eastAsia="zh-CN"/>
        </w:rPr>
      </w:pPr>
      <w:r>
        <w:rPr>
          <w:rFonts w:hint="eastAsia" w:ascii="宋体" w:hAnsi="宋体" w:eastAsia="宋体" w:cs="宋体"/>
          <w:sz w:val="24"/>
          <w:szCs w:val="24"/>
        </w:rPr>
        <w:t>本课程共计16学时，每次课</w:t>
      </w:r>
      <w:r>
        <w:rPr>
          <w:rFonts w:hint="eastAsia"/>
          <w:sz w:val="24"/>
          <w:szCs w:val="24"/>
        </w:rPr>
        <w:t>2学时</w:t>
      </w:r>
      <w:r>
        <w:rPr>
          <w:rFonts w:hint="eastAsia"/>
          <w:sz w:val="24"/>
          <w:szCs w:val="24"/>
          <w:lang w:eastAsia="zh-CN"/>
        </w:rPr>
        <w:t>。</w:t>
      </w:r>
    </w:p>
    <w:p>
      <w:pPr>
        <w:pStyle w:val="7"/>
        <w:keepNext w:val="0"/>
        <w:keepLines w:val="0"/>
        <w:pageBreakBefore w:val="0"/>
        <w:widowControl w:val="0"/>
        <w:kinsoku/>
        <w:wordWrap/>
        <w:overflowPunct/>
        <w:topLinePunct w:val="0"/>
        <w:autoSpaceDE w:val="0"/>
        <w:autoSpaceDN w:val="0"/>
        <w:bidi w:val="0"/>
        <w:adjustRightInd/>
        <w:snapToGrid/>
        <w:spacing w:before="0" w:after="0" w:line="240" w:lineRule="auto"/>
        <w:ind w:right="0"/>
        <w:jc w:val="right"/>
        <w:textAlignment w:val="auto"/>
        <w:rPr>
          <w:w w:val="95"/>
        </w:rPr>
      </w:pPr>
      <w:r>
        <w:rPr>
          <w:rFonts w:hint="eastAsia"/>
          <w:w w:val="95"/>
          <w:lang w:val="en-US" w:eastAsia="zh-CN"/>
        </w:rPr>
        <w:t xml:space="preserve">      </w:t>
      </w:r>
      <w:r>
        <w:rPr>
          <w:w w:val="95"/>
        </w:rPr>
        <w:t>（</w:t>
      </w:r>
      <w:r>
        <w:rPr>
          <w:rFonts w:ascii="Times New Roman" w:hAnsi="Times New Roman" w:eastAsia="Times New Roman"/>
          <w:w w:val="95"/>
        </w:rPr>
        <w:t>“</w:t>
      </w:r>
      <w:r>
        <w:rPr>
          <w:rFonts w:ascii="Wingdings 3" w:hAnsi="Wingdings 3" w:eastAsia="Wingdings 3"/>
          <w:w w:val="95"/>
          <w:sz w:val="18"/>
        </w:rPr>
        <w:t></w:t>
      </w:r>
      <w:r>
        <w:rPr>
          <w:rFonts w:ascii="Times New Roman" w:hAnsi="Times New Roman" w:eastAsia="Times New Roman"/>
          <w:w w:val="95"/>
        </w:rPr>
        <w:t>”</w:t>
      </w:r>
      <w:r>
        <w:rPr>
          <w:w w:val="95"/>
        </w:rPr>
        <w:t>表示重点，</w:t>
      </w:r>
      <w:r>
        <w:rPr>
          <w:rFonts w:ascii="Times New Roman" w:hAnsi="Times New Roman" w:eastAsia="Times New Roman"/>
          <w:w w:val="95"/>
        </w:rPr>
        <w:t>“</w:t>
      </w:r>
      <w:r>
        <w:rPr>
          <w:rFonts w:ascii="Wingdings 2" w:hAnsi="Wingdings 2" w:eastAsia="Wingdings 2"/>
          <w:w w:val="95"/>
          <w:sz w:val="22"/>
        </w:rPr>
        <w:t></w:t>
      </w:r>
      <w:r>
        <w:rPr>
          <w:rFonts w:ascii="Times New Roman" w:hAnsi="Times New Roman" w:eastAsia="Times New Roman"/>
          <w:w w:val="95"/>
        </w:rPr>
        <w:t>”</w:t>
      </w:r>
      <w:r>
        <w:rPr>
          <w:w w:val="95"/>
        </w:rPr>
        <w:t>表示难点）</w:t>
      </w:r>
    </w:p>
    <w:tbl>
      <w:tblPr>
        <w:tblStyle w:val="43"/>
        <w:tblpPr w:leftFromText="181" w:rightFromText="181" w:vertAnchor="text" w:horzAnchor="page" w:tblpX="1832" w:tblpY="114"/>
        <w:tblOverlap w:val="never"/>
        <w:tblW w:w="8497" w:type="dxa"/>
        <w:tblInd w:w="0" w:type="dxa"/>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Layout w:type="fixed"/>
        <w:tblCellMar>
          <w:top w:w="0" w:type="dxa"/>
          <w:left w:w="0" w:type="dxa"/>
          <w:bottom w:w="0" w:type="dxa"/>
          <w:right w:w="0" w:type="dxa"/>
        </w:tblCellMar>
      </w:tblPr>
      <w:tblGrid>
        <w:gridCol w:w="880"/>
        <w:gridCol w:w="5700"/>
        <w:gridCol w:w="600"/>
        <w:gridCol w:w="1317"/>
      </w:tblGrid>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539" w:hRule="atLeast"/>
        </w:trPr>
        <w:tc>
          <w:tcPr>
            <w:tcW w:w="880" w:type="dxa"/>
            <w:tcBorders>
              <w:tl2br w:val="nil"/>
              <w:tr2bl w:val="nil"/>
            </w:tcBorders>
            <w:shd w:val="clear" w:color="auto" w:fill="B4C6E7" w:themeFill="accent5" w:themeFillTint="66"/>
          </w:tcPr>
          <w:p>
            <w:pPr>
              <w:pStyle w:val="29"/>
              <w:spacing w:before="156" w:beforeLines="50" w:after="156" w:afterLines="50"/>
              <w:jc w:val="center"/>
              <w:rPr>
                <w:b/>
                <w:color w:val="000000" w:themeColor="text1"/>
              </w:rPr>
            </w:pPr>
            <w:r>
              <w:rPr>
                <w:b/>
                <w:color w:val="000000" w:themeColor="text1"/>
              </w:rPr>
              <w:t>章节</w:t>
            </w:r>
          </w:p>
        </w:tc>
        <w:tc>
          <w:tcPr>
            <w:tcW w:w="6300" w:type="dxa"/>
            <w:gridSpan w:val="2"/>
            <w:tcBorders>
              <w:tl2br w:val="nil"/>
              <w:tr2bl w:val="nil"/>
            </w:tcBorders>
            <w:shd w:val="clear" w:color="auto" w:fill="B4C6E7" w:themeFill="accent5" w:themeFillTint="66"/>
          </w:tcPr>
          <w:p>
            <w:pPr>
              <w:pStyle w:val="29"/>
              <w:spacing w:before="156" w:beforeLines="50" w:after="156" w:afterLines="50"/>
              <w:ind w:right="2368"/>
              <w:jc w:val="center"/>
              <w:rPr>
                <w:b/>
                <w:color w:val="000000" w:themeColor="text1"/>
              </w:rPr>
            </w:pPr>
            <w:r>
              <w:rPr>
                <w:rFonts w:hint="eastAsia"/>
                <w:b/>
                <w:color w:val="000000" w:themeColor="text1"/>
                <w:spacing w:val="-1"/>
                <w:lang w:val="en-US" w:eastAsia="zh-CN"/>
              </w:rPr>
              <w:t xml:space="preserve">                    </w:t>
            </w:r>
            <w:r>
              <w:rPr>
                <w:b/>
                <w:color w:val="000000" w:themeColor="text1"/>
                <w:spacing w:val="-1"/>
              </w:rPr>
              <w:t>教学内容</w:t>
            </w:r>
          </w:p>
        </w:tc>
        <w:tc>
          <w:tcPr>
            <w:tcW w:w="1317" w:type="dxa"/>
            <w:tcBorders>
              <w:tl2br w:val="nil"/>
              <w:tr2bl w:val="nil"/>
            </w:tcBorders>
            <w:shd w:val="clear" w:color="auto" w:fill="B4C6E7" w:themeFill="accent5" w:themeFillTint="66"/>
          </w:tcPr>
          <w:p>
            <w:pPr>
              <w:pStyle w:val="29"/>
              <w:spacing w:before="156" w:beforeLines="50" w:after="156" w:afterLines="50"/>
              <w:ind w:left="423" w:right="190" w:hanging="221"/>
              <w:jc w:val="center"/>
              <w:rPr>
                <w:b/>
                <w:color w:val="000000" w:themeColor="text1"/>
              </w:rPr>
            </w:pPr>
            <w:r>
              <w:rPr>
                <w:b/>
                <w:color w:val="000000" w:themeColor="text1"/>
                <w:spacing w:val="-1"/>
              </w:rPr>
              <w:t>课时分</w:t>
            </w:r>
            <w:r>
              <w:rPr>
                <w:b/>
                <w:color w:val="000000" w:themeColor="text1"/>
              </w:rPr>
              <w:t>配</w:t>
            </w: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20" w:hRule="atLeast"/>
        </w:trPr>
        <w:tc>
          <w:tcPr>
            <w:tcW w:w="880" w:type="dxa"/>
            <w:vMerge w:val="restart"/>
            <w:tcBorders>
              <w:tl2br w:val="nil"/>
              <w:tr2bl w:val="nil"/>
            </w:tcBorders>
          </w:tcPr>
          <w:p>
            <w:pPr>
              <w:pStyle w:val="29"/>
              <w:spacing w:before="2"/>
              <w:rPr>
                <w:sz w:val="32"/>
              </w:rPr>
            </w:pPr>
          </w:p>
          <w:p>
            <w:pPr>
              <w:pStyle w:val="29"/>
              <w:spacing w:before="1"/>
              <w:ind w:left="309" w:right="301"/>
              <w:jc w:val="center"/>
              <w:rPr>
                <w:rFonts w:ascii="Times New Roman"/>
              </w:rPr>
            </w:pPr>
            <w:r>
              <w:rPr>
                <w:rFonts w:ascii="Times New Roman"/>
              </w:rPr>
              <w:t>01</w:t>
            </w:r>
          </w:p>
        </w:tc>
        <w:tc>
          <w:tcPr>
            <w:tcW w:w="6300" w:type="dxa"/>
            <w:gridSpan w:val="2"/>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right="2368"/>
              <w:jc w:val="center"/>
              <w:textAlignment w:val="auto"/>
              <w:rPr>
                <w:b/>
              </w:rPr>
            </w:pPr>
            <w:r>
              <w:rPr>
                <w:rFonts w:hint="eastAsia"/>
                <w:b/>
                <w:spacing w:val="-1"/>
                <w:lang w:val="en-US" w:eastAsia="zh-CN"/>
              </w:rPr>
              <w:t xml:space="preserve">                    </w:t>
            </w:r>
            <w:r>
              <w:rPr>
                <w:b/>
                <w:spacing w:val="-1"/>
              </w:rPr>
              <w:t>国际公文写作概述</w:t>
            </w:r>
          </w:p>
        </w:tc>
        <w:tc>
          <w:tcPr>
            <w:tcW w:w="1317" w:type="dxa"/>
            <w:vMerge w:val="restart"/>
            <w:tcBorders>
              <w:tl2br w:val="nil"/>
              <w:tr2bl w:val="nil"/>
            </w:tcBorders>
          </w:tcPr>
          <w:p>
            <w:pPr>
              <w:pStyle w:val="29"/>
              <w:spacing w:before="2"/>
              <w:rPr>
                <w:sz w:val="32"/>
              </w:rPr>
            </w:pPr>
          </w:p>
          <w:p>
            <w:pPr>
              <w:pStyle w:val="29"/>
              <w:spacing w:before="1"/>
              <w:ind w:left="10"/>
              <w:jc w:val="center"/>
              <w:rPr>
                <w:rFonts w:ascii="Times New Roman"/>
              </w:rPr>
            </w:pPr>
            <w:r>
              <w:rPr>
                <w:rFonts w:ascii="Times New Roman"/>
              </w:rPr>
              <w:t>2</w:t>
            </w: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20" w:hRule="atLeast"/>
        </w:trPr>
        <w:tc>
          <w:tcPr>
            <w:tcW w:w="880" w:type="dxa"/>
            <w:vMerge w:val="continue"/>
            <w:tcBorders>
              <w:tl2br w:val="nil"/>
              <w:tr2bl w:val="nil"/>
            </w:tcBorders>
          </w:tcPr>
          <w:p>
            <w:pPr>
              <w:rPr>
                <w:sz w:val="2"/>
                <w:szCs w:val="2"/>
              </w:rPr>
            </w:pPr>
          </w:p>
        </w:tc>
        <w:tc>
          <w:tcPr>
            <w:tcW w:w="57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08"/>
              <w:textAlignment w:val="auto"/>
            </w:pPr>
            <w:r>
              <w:t>国际公文的含义及种类</w:t>
            </w:r>
          </w:p>
        </w:tc>
        <w:tc>
          <w:tcPr>
            <w:tcW w:w="6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7"/>
              <w:jc w:val="center"/>
              <w:textAlignment w:val="auto"/>
              <w:rPr>
                <w:rFonts w:ascii="Wingdings 3" w:hAnsi="Wingdings 3"/>
                <w:sz w:val="18"/>
              </w:rPr>
            </w:pPr>
            <w:r>
              <w:rPr>
                <w:rFonts w:ascii="Wingdings 3" w:hAnsi="Wingdings 3"/>
                <w:w w:val="94"/>
                <w:sz w:val="18"/>
              </w:rPr>
              <w:t></w:t>
            </w:r>
          </w:p>
        </w:tc>
        <w:tc>
          <w:tcPr>
            <w:tcW w:w="1317" w:type="dxa"/>
            <w:vMerge w:val="continue"/>
            <w:tcBorders>
              <w:tl2br w:val="nil"/>
              <w:tr2bl w:val="nil"/>
            </w:tcBorders>
          </w:tcPr>
          <w:p>
            <w:pPr>
              <w:rPr>
                <w:sz w:val="2"/>
                <w:szCs w:val="2"/>
              </w:rPr>
            </w:pP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20" w:hRule="atLeast"/>
        </w:trPr>
        <w:tc>
          <w:tcPr>
            <w:tcW w:w="880" w:type="dxa"/>
            <w:vMerge w:val="continue"/>
            <w:tcBorders>
              <w:tl2br w:val="nil"/>
              <w:tr2bl w:val="nil"/>
            </w:tcBorders>
          </w:tcPr>
          <w:p>
            <w:pPr>
              <w:rPr>
                <w:sz w:val="2"/>
                <w:szCs w:val="2"/>
              </w:rPr>
            </w:pPr>
          </w:p>
        </w:tc>
        <w:tc>
          <w:tcPr>
            <w:tcW w:w="57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08"/>
              <w:textAlignment w:val="auto"/>
            </w:pPr>
            <w:r>
              <w:t>国际公文特点和作用</w:t>
            </w:r>
          </w:p>
        </w:tc>
        <w:tc>
          <w:tcPr>
            <w:tcW w:w="6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7"/>
              <w:jc w:val="center"/>
              <w:textAlignment w:val="auto"/>
              <w:rPr>
                <w:rFonts w:ascii="Wingdings 3" w:hAnsi="Wingdings 3"/>
                <w:sz w:val="18"/>
              </w:rPr>
            </w:pPr>
            <w:r>
              <w:rPr>
                <w:rFonts w:ascii="Wingdings 3" w:hAnsi="Wingdings 3"/>
                <w:w w:val="94"/>
                <w:sz w:val="18"/>
              </w:rPr>
              <w:t></w:t>
            </w:r>
          </w:p>
        </w:tc>
        <w:tc>
          <w:tcPr>
            <w:tcW w:w="1317" w:type="dxa"/>
            <w:vMerge w:val="continue"/>
            <w:tcBorders>
              <w:tl2br w:val="nil"/>
              <w:tr2bl w:val="nil"/>
            </w:tcBorders>
          </w:tcPr>
          <w:p>
            <w:pPr>
              <w:rPr>
                <w:sz w:val="2"/>
                <w:szCs w:val="2"/>
              </w:rPr>
            </w:pP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20" w:hRule="atLeast"/>
        </w:trPr>
        <w:tc>
          <w:tcPr>
            <w:tcW w:w="880" w:type="dxa"/>
            <w:vMerge w:val="continue"/>
            <w:tcBorders>
              <w:tl2br w:val="nil"/>
              <w:tr2bl w:val="nil"/>
            </w:tcBorders>
          </w:tcPr>
          <w:p>
            <w:pPr>
              <w:rPr>
                <w:sz w:val="2"/>
                <w:szCs w:val="2"/>
              </w:rPr>
            </w:pPr>
          </w:p>
        </w:tc>
        <w:tc>
          <w:tcPr>
            <w:tcW w:w="57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08"/>
              <w:textAlignment w:val="auto"/>
            </w:pPr>
            <w:r>
              <w:t>国际公文撰写步骤和要求</w:t>
            </w:r>
          </w:p>
        </w:tc>
        <w:tc>
          <w:tcPr>
            <w:tcW w:w="6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9"/>
              <w:jc w:val="center"/>
              <w:textAlignment w:val="auto"/>
              <w:rPr>
                <w:rFonts w:ascii="Wingdings 2" w:hAnsi="Wingdings 2"/>
              </w:rPr>
            </w:pPr>
            <w:r>
              <w:rPr>
                <w:rFonts w:ascii="Wingdings 2" w:hAnsi="Wingdings 2"/>
              </w:rPr>
              <w:t></w:t>
            </w:r>
          </w:p>
        </w:tc>
        <w:tc>
          <w:tcPr>
            <w:tcW w:w="1317" w:type="dxa"/>
            <w:vMerge w:val="continue"/>
            <w:tcBorders>
              <w:tl2br w:val="nil"/>
              <w:tr2bl w:val="nil"/>
            </w:tcBorders>
          </w:tcPr>
          <w:p>
            <w:pPr>
              <w:rPr>
                <w:sz w:val="2"/>
                <w:szCs w:val="2"/>
              </w:rPr>
            </w:pP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27" w:hRule="atLeast"/>
        </w:trPr>
        <w:tc>
          <w:tcPr>
            <w:tcW w:w="880" w:type="dxa"/>
            <w:vMerge w:val="restart"/>
            <w:tcBorders>
              <w:tl2br w:val="nil"/>
              <w:tr2bl w:val="nil"/>
            </w:tcBorders>
          </w:tcPr>
          <w:p>
            <w:pPr>
              <w:pStyle w:val="29"/>
              <w:rPr>
                <w:sz w:val="24"/>
              </w:rPr>
            </w:pPr>
          </w:p>
          <w:p>
            <w:pPr>
              <w:pStyle w:val="29"/>
              <w:spacing w:before="207"/>
              <w:ind w:left="309" w:right="301"/>
              <w:jc w:val="center"/>
              <w:rPr>
                <w:rFonts w:ascii="Times New Roman"/>
              </w:rPr>
            </w:pPr>
            <w:r>
              <w:rPr>
                <w:rFonts w:ascii="Times New Roman"/>
              </w:rPr>
              <w:t>02</w:t>
            </w:r>
          </w:p>
        </w:tc>
        <w:tc>
          <w:tcPr>
            <w:tcW w:w="6300" w:type="dxa"/>
            <w:gridSpan w:val="2"/>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2377" w:right="2368" w:firstLine="221" w:firstLineChars="100"/>
              <w:jc w:val="both"/>
              <w:textAlignment w:val="auto"/>
              <w:rPr>
                <w:b/>
              </w:rPr>
            </w:pPr>
            <w:r>
              <w:rPr>
                <w:b/>
              </w:rPr>
              <w:t>国事公文</w:t>
            </w:r>
          </w:p>
        </w:tc>
        <w:tc>
          <w:tcPr>
            <w:tcW w:w="1317" w:type="dxa"/>
            <w:vMerge w:val="restart"/>
            <w:tcBorders>
              <w:tl2br w:val="nil"/>
              <w:tr2bl w:val="nil"/>
            </w:tcBorders>
          </w:tcPr>
          <w:p>
            <w:pPr>
              <w:pStyle w:val="29"/>
              <w:rPr>
                <w:sz w:val="24"/>
              </w:rPr>
            </w:pPr>
          </w:p>
          <w:p>
            <w:pPr>
              <w:pStyle w:val="29"/>
              <w:spacing w:before="207"/>
              <w:ind w:left="19"/>
              <w:jc w:val="center"/>
              <w:rPr>
                <w:rFonts w:ascii="Times New Roman"/>
              </w:rPr>
            </w:pPr>
            <w:r>
              <w:rPr>
                <w:rFonts w:ascii="Times New Roman"/>
              </w:rPr>
              <w:t>2</w:t>
            </w: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57" w:hRule="atLeast"/>
        </w:trPr>
        <w:tc>
          <w:tcPr>
            <w:tcW w:w="880" w:type="dxa"/>
            <w:vMerge w:val="continue"/>
            <w:tcBorders>
              <w:tl2br w:val="nil"/>
              <w:tr2bl w:val="nil"/>
            </w:tcBorders>
          </w:tcPr>
          <w:p>
            <w:pPr>
              <w:rPr>
                <w:sz w:val="2"/>
                <w:szCs w:val="2"/>
              </w:rPr>
            </w:pPr>
          </w:p>
        </w:tc>
        <w:tc>
          <w:tcPr>
            <w:tcW w:w="57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08"/>
              <w:textAlignment w:val="auto"/>
              <w:rPr>
                <w:rFonts w:hint="eastAsia"/>
              </w:rPr>
            </w:pPr>
            <w:r>
              <w:rPr>
                <w:rFonts w:hint="eastAsia"/>
              </w:rPr>
              <w:t>国书</w:t>
            </w:r>
          </w:p>
        </w:tc>
        <w:tc>
          <w:tcPr>
            <w:tcW w:w="6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firstLine="220" w:firstLineChars="100"/>
              <w:textAlignment w:val="auto"/>
              <w:rPr>
                <w:rFonts w:ascii="Times New Roman"/>
              </w:rPr>
            </w:pPr>
            <w:r>
              <w:rPr>
                <w:rFonts w:ascii="Wingdings 2" w:hAnsi="Wingdings 2"/>
              </w:rPr>
              <w:t></w:t>
            </w:r>
          </w:p>
        </w:tc>
        <w:tc>
          <w:tcPr>
            <w:tcW w:w="1317" w:type="dxa"/>
            <w:vMerge w:val="continue"/>
            <w:tcBorders>
              <w:tl2br w:val="nil"/>
              <w:tr2bl w:val="nil"/>
            </w:tcBorders>
          </w:tcPr>
          <w:p>
            <w:pPr>
              <w:rPr>
                <w:sz w:val="2"/>
                <w:szCs w:val="2"/>
              </w:rPr>
            </w:pP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57" w:hRule="atLeast"/>
        </w:trPr>
        <w:tc>
          <w:tcPr>
            <w:tcW w:w="880" w:type="dxa"/>
            <w:vMerge w:val="continue"/>
            <w:tcBorders>
              <w:tl2br w:val="nil"/>
              <w:tr2bl w:val="nil"/>
            </w:tcBorders>
          </w:tcPr>
          <w:p>
            <w:pPr>
              <w:rPr>
                <w:sz w:val="2"/>
                <w:szCs w:val="2"/>
              </w:rPr>
            </w:pPr>
          </w:p>
        </w:tc>
        <w:tc>
          <w:tcPr>
            <w:tcW w:w="57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08"/>
              <w:textAlignment w:val="auto"/>
              <w:rPr>
                <w:rFonts w:hint="eastAsia"/>
              </w:rPr>
            </w:pPr>
            <w:r>
              <w:rPr>
                <w:rFonts w:hint="eastAsia"/>
              </w:rPr>
              <w:t>照会</w:t>
            </w:r>
          </w:p>
        </w:tc>
        <w:tc>
          <w:tcPr>
            <w:tcW w:w="6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9"/>
              <w:jc w:val="center"/>
              <w:textAlignment w:val="auto"/>
              <w:rPr>
                <w:rFonts w:ascii="Wingdings 2" w:hAnsi="Wingdings 2"/>
              </w:rPr>
            </w:pPr>
            <w:r>
              <w:rPr>
                <w:rFonts w:ascii="Wingdings 2" w:hAnsi="Wingdings 2"/>
              </w:rPr>
              <w:t></w:t>
            </w:r>
          </w:p>
        </w:tc>
        <w:tc>
          <w:tcPr>
            <w:tcW w:w="1317" w:type="dxa"/>
            <w:vMerge w:val="continue"/>
            <w:tcBorders>
              <w:tl2br w:val="nil"/>
              <w:tr2bl w:val="nil"/>
            </w:tcBorders>
          </w:tcPr>
          <w:p>
            <w:pPr>
              <w:rPr>
                <w:sz w:val="2"/>
                <w:szCs w:val="2"/>
              </w:rPr>
            </w:pP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56" w:hRule="atLeast"/>
        </w:trPr>
        <w:tc>
          <w:tcPr>
            <w:tcW w:w="880" w:type="dxa"/>
            <w:vMerge w:val="continue"/>
            <w:tcBorders>
              <w:tl2br w:val="nil"/>
              <w:tr2bl w:val="nil"/>
            </w:tcBorders>
          </w:tcPr>
          <w:p>
            <w:pPr>
              <w:rPr>
                <w:sz w:val="2"/>
                <w:szCs w:val="2"/>
              </w:rPr>
            </w:pPr>
          </w:p>
        </w:tc>
        <w:tc>
          <w:tcPr>
            <w:tcW w:w="57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81" w:leftChars="37"/>
              <w:textAlignment w:val="auto"/>
              <w:rPr>
                <w:rFonts w:hint="eastAsia"/>
              </w:rPr>
            </w:pPr>
            <w:r>
              <w:rPr>
                <w:rFonts w:hint="eastAsia"/>
              </w:rPr>
              <w:t>备忘录</w:t>
            </w:r>
          </w:p>
        </w:tc>
        <w:tc>
          <w:tcPr>
            <w:tcW w:w="6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9"/>
              <w:jc w:val="center"/>
              <w:textAlignment w:val="auto"/>
              <w:rPr>
                <w:rFonts w:ascii="Wingdings 2" w:hAnsi="Wingdings 2"/>
              </w:rPr>
            </w:pPr>
          </w:p>
        </w:tc>
        <w:tc>
          <w:tcPr>
            <w:tcW w:w="1317" w:type="dxa"/>
            <w:vMerge w:val="continue"/>
            <w:tcBorders>
              <w:tl2br w:val="nil"/>
              <w:tr2bl w:val="nil"/>
            </w:tcBorders>
          </w:tcPr>
          <w:p>
            <w:pPr>
              <w:rPr>
                <w:sz w:val="2"/>
                <w:szCs w:val="2"/>
              </w:rPr>
            </w:pP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20" w:hRule="atLeast"/>
        </w:trPr>
        <w:tc>
          <w:tcPr>
            <w:tcW w:w="880" w:type="dxa"/>
            <w:vMerge w:val="restart"/>
            <w:tcBorders>
              <w:tl2br w:val="nil"/>
              <w:tr2bl w:val="nil"/>
            </w:tcBorders>
          </w:tcPr>
          <w:p>
            <w:pPr>
              <w:pStyle w:val="29"/>
              <w:spacing w:before="198"/>
              <w:ind w:left="309" w:right="301"/>
              <w:jc w:val="center"/>
              <w:rPr>
                <w:rFonts w:ascii="Times New Roman"/>
              </w:rPr>
            </w:pPr>
          </w:p>
          <w:p>
            <w:pPr>
              <w:pStyle w:val="29"/>
              <w:spacing w:before="438"/>
              <w:ind w:left="306" w:right="300"/>
              <w:jc w:val="center"/>
              <w:rPr>
                <w:rFonts w:ascii="Times New Roman"/>
              </w:rPr>
            </w:pPr>
            <w:r>
              <w:rPr>
                <w:rFonts w:ascii="Times New Roman"/>
              </w:rPr>
              <w:t>03</w:t>
            </w:r>
          </w:p>
        </w:tc>
        <w:tc>
          <w:tcPr>
            <w:tcW w:w="6300" w:type="dxa"/>
            <w:gridSpan w:val="2"/>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2377" w:right="2368"/>
              <w:jc w:val="center"/>
              <w:textAlignment w:val="auto"/>
              <w:rPr>
                <w:b/>
              </w:rPr>
            </w:pPr>
            <w:r>
              <w:rPr>
                <w:b/>
                <w:spacing w:val="-1"/>
              </w:rPr>
              <w:t>国际社交公文</w:t>
            </w:r>
          </w:p>
        </w:tc>
        <w:tc>
          <w:tcPr>
            <w:tcW w:w="1317" w:type="dxa"/>
            <w:vMerge w:val="restart"/>
            <w:tcBorders>
              <w:tl2br w:val="nil"/>
              <w:tr2bl w:val="nil"/>
            </w:tcBorders>
          </w:tcPr>
          <w:p>
            <w:pPr>
              <w:pStyle w:val="29"/>
              <w:spacing w:before="198"/>
              <w:ind w:left="19"/>
              <w:jc w:val="center"/>
              <w:rPr>
                <w:rFonts w:ascii="Times New Roman"/>
              </w:rPr>
            </w:pPr>
          </w:p>
          <w:p>
            <w:pPr>
              <w:pStyle w:val="29"/>
              <w:spacing w:before="438"/>
              <w:ind w:left="17"/>
              <w:jc w:val="center"/>
              <w:rPr>
                <w:rFonts w:ascii="Times New Roman"/>
              </w:rPr>
            </w:pPr>
            <w:r>
              <w:rPr>
                <w:rFonts w:ascii="Times New Roman"/>
              </w:rPr>
              <w:t>2</w:t>
            </w: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20" w:hRule="atLeast"/>
        </w:trPr>
        <w:tc>
          <w:tcPr>
            <w:tcW w:w="880" w:type="dxa"/>
            <w:vMerge w:val="continue"/>
            <w:tcBorders>
              <w:tl2br w:val="nil"/>
              <w:tr2bl w:val="nil"/>
            </w:tcBorders>
          </w:tcPr>
          <w:p>
            <w:pPr>
              <w:rPr>
                <w:sz w:val="2"/>
                <w:szCs w:val="2"/>
              </w:rPr>
            </w:pPr>
          </w:p>
        </w:tc>
        <w:tc>
          <w:tcPr>
            <w:tcW w:w="57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08"/>
              <w:textAlignment w:val="auto"/>
            </w:pPr>
            <w:r>
              <w:rPr>
                <w:rFonts w:hint="eastAsia"/>
              </w:rPr>
              <w:t>邀请</w:t>
            </w:r>
            <w:r>
              <w:t>函</w:t>
            </w:r>
          </w:p>
        </w:tc>
        <w:tc>
          <w:tcPr>
            <w:tcW w:w="6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7"/>
              <w:jc w:val="center"/>
              <w:textAlignment w:val="auto"/>
              <w:rPr>
                <w:rFonts w:ascii="Wingdings 3" w:hAnsi="Wingdings 3"/>
                <w:sz w:val="18"/>
              </w:rPr>
            </w:pPr>
            <w:r>
              <w:rPr>
                <w:rFonts w:ascii="Wingdings 3" w:hAnsi="Wingdings 3"/>
                <w:w w:val="94"/>
                <w:sz w:val="18"/>
              </w:rPr>
              <w:t></w:t>
            </w:r>
          </w:p>
        </w:tc>
        <w:tc>
          <w:tcPr>
            <w:tcW w:w="1317" w:type="dxa"/>
            <w:vMerge w:val="continue"/>
            <w:tcBorders>
              <w:tl2br w:val="nil"/>
              <w:tr2bl w:val="nil"/>
            </w:tcBorders>
          </w:tcPr>
          <w:p>
            <w:pPr>
              <w:rPr>
                <w:sz w:val="2"/>
                <w:szCs w:val="2"/>
              </w:rPr>
            </w:pP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22" w:hRule="atLeast"/>
        </w:trPr>
        <w:tc>
          <w:tcPr>
            <w:tcW w:w="880" w:type="dxa"/>
            <w:vMerge w:val="continue"/>
            <w:tcBorders>
              <w:tl2br w:val="nil"/>
              <w:tr2bl w:val="nil"/>
            </w:tcBorders>
          </w:tcPr>
          <w:p>
            <w:pPr>
              <w:pStyle w:val="29"/>
              <w:rPr>
                <w:rFonts w:ascii="Times New Roman"/>
                <w:sz w:val="20"/>
              </w:rPr>
            </w:pPr>
          </w:p>
        </w:tc>
        <w:tc>
          <w:tcPr>
            <w:tcW w:w="57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08"/>
              <w:textAlignment w:val="auto"/>
            </w:pPr>
            <w:r>
              <w:rPr>
                <w:rFonts w:hint="eastAsia"/>
              </w:rPr>
              <w:t>祝贺</w:t>
            </w:r>
            <w:r>
              <w:t>函电</w:t>
            </w:r>
          </w:p>
        </w:tc>
        <w:tc>
          <w:tcPr>
            <w:tcW w:w="6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7"/>
              <w:jc w:val="center"/>
              <w:textAlignment w:val="auto"/>
              <w:rPr>
                <w:rFonts w:ascii="Wingdings 3" w:hAnsi="Wingdings 3"/>
                <w:sz w:val="18"/>
              </w:rPr>
            </w:pPr>
            <w:r>
              <w:rPr>
                <w:rFonts w:ascii="Wingdings 3" w:hAnsi="Wingdings 3"/>
                <w:w w:val="94"/>
                <w:sz w:val="18"/>
              </w:rPr>
              <w:t></w:t>
            </w:r>
          </w:p>
        </w:tc>
        <w:tc>
          <w:tcPr>
            <w:tcW w:w="1317" w:type="dxa"/>
            <w:vMerge w:val="continue"/>
            <w:tcBorders>
              <w:tl2br w:val="nil"/>
              <w:tr2bl w:val="nil"/>
            </w:tcBorders>
          </w:tcPr>
          <w:p>
            <w:pPr>
              <w:pStyle w:val="29"/>
              <w:rPr>
                <w:rFonts w:ascii="Times New Roman"/>
                <w:sz w:val="20"/>
              </w:rPr>
            </w:pP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22" w:hRule="atLeast"/>
        </w:trPr>
        <w:tc>
          <w:tcPr>
            <w:tcW w:w="880" w:type="dxa"/>
            <w:vMerge w:val="continue"/>
            <w:tcBorders>
              <w:tl2br w:val="nil"/>
              <w:tr2bl w:val="nil"/>
            </w:tcBorders>
          </w:tcPr>
          <w:p>
            <w:pPr>
              <w:rPr>
                <w:sz w:val="2"/>
                <w:szCs w:val="2"/>
              </w:rPr>
            </w:pPr>
          </w:p>
        </w:tc>
        <w:tc>
          <w:tcPr>
            <w:tcW w:w="57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08"/>
              <w:textAlignment w:val="auto"/>
            </w:pPr>
            <w:r>
              <w:rPr>
                <w:rFonts w:hint="eastAsia"/>
              </w:rPr>
              <w:t>感谢</w:t>
            </w:r>
            <w:r>
              <w:t>函电</w:t>
            </w:r>
          </w:p>
        </w:tc>
        <w:tc>
          <w:tcPr>
            <w:tcW w:w="6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7"/>
              <w:jc w:val="center"/>
              <w:textAlignment w:val="auto"/>
              <w:rPr>
                <w:rFonts w:ascii="Wingdings 3" w:hAnsi="Wingdings 3"/>
                <w:sz w:val="18"/>
              </w:rPr>
            </w:pPr>
            <w:r>
              <w:rPr>
                <w:rFonts w:ascii="Wingdings 3" w:hAnsi="Wingdings 3"/>
                <w:w w:val="94"/>
                <w:sz w:val="18"/>
              </w:rPr>
              <w:t></w:t>
            </w:r>
          </w:p>
        </w:tc>
        <w:tc>
          <w:tcPr>
            <w:tcW w:w="1317" w:type="dxa"/>
            <w:vMerge w:val="continue"/>
            <w:tcBorders>
              <w:tl2br w:val="nil"/>
              <w:tr2bl w:val="nil"/>
            </w:tcBorders>
          </w:tcPr>
          <w:p>
            <w:pPr>
              <w:rPr>
                <w:sz w:val="2"/>
                <w:szCs w:val="2"/>
              </w:rPr>
            </w:pP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21" w:hRule="atLeast"/>
        </w:trPr>
        <w:tc>
          <w:tcPr>
            <w:tcW w:w="880" w:type="dxa"/>
            <w:vMerge w:val="continue"/>
            <w:tcBorders>
              <w:tl2br w:val="nil"/>
              <w:tr2bl w:val="nil"/>
            </w:tcBorders>
          </w:tcPr>
          <w:p>
            <w:pPr>
              <w:rPr>
                <w:sz w:val="2"/>
                <w:szCs w:val="2"/>
              </w:rPr>
            </w:pPr>
          </w:p>
        </w:tc>
        <w:tc>
          <w:tcPr>
            <w:tcW w:w="57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08"/>
              <w:textAlignment w:val="auto"/>
            </w:pPr>
            <w:r>
              <w:rPr>
                <w:rFonts w:hint="eastAsia"/>
              </w:rPr>
              <w:t>慰问</w:t>
            </w:r>
            <w:r>
              <w:t>函</w:t>
            </w:r>
            <w:r>
              <w:rPr>
                <w:rFonts w:hint="eastAsia"/>
              </w:rPr>
              <w:t>电</w:t>
            </w:r>
          </w:p>
        </w:tc>
        <w:tc>
          <w:tcPr>
            <w:tcW w:w="6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9"/>
              <w:jc w:val="center"/>
              <w:textAlignment w:val="auto"/>
              <w:rPr>
                <w:rFonts w:ascii="Wingdings 2" w:hAnsi="Wingdings 2"/>
              </w:rPr>
            </w:pPr>
            <w:r>
              <w:rPr>
                <w:rFonts w:ascii="Wingdings 2" w:hAnsi="Wingdings 2"/>
              </w:rPr>
              <w:t></w:t>
            </w:r>
          </w:p>
        </w:tc>
        <w:tc>
          <w:tcPr>
            <w:tcW w:w="1317" w:type="dxa"/>
            <w:vMerge w:val="continue"/>
            <w:tcBorders>
              <w:tl2br w:val="nil"/>
              <w:tr2bl w:val="nil"/>
            </w:tcBorders>
          </w:tcPr>
          <w:p>
            <w:pPr>
              <w:rPr>
                <w:sz w:val="2"/>
                <w:szCs w:val="2"/>
              </w:rPr>
            </w:pP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22" w:hRule="atLeast"/>
        </w:trPr>
        <w:tc>
          <w:tcPr>
            <w:tcW w:w="880" w:type="dxa"/>
            <w:vMerge w:val="continue"/>
            <w:tcBorders>
              <w:tl2br w:val="nil"/>
              <w:tr2bl w:val="nil"/>
            </w:tcBorders>
          </w:tcPr>
          <w:p>
            <w:pPr>
              <w:rPr>
                <w:sz w:val="2"/>
                <w:szCs w:val="2"/>
              </w:rPr>
            </w:pPr>
          </w:p>
        </w:tc>
        <w:tc>
          <w:tcPr>
            <w:tcW w:w="57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08"/>
              <w:textAlignment w:val="auto"/>
              <w:rPr>
                <w:rFonts w:hint="eastAsia"/>
              </w:rPr>
            </w:pPr>
            <w:r>
              <w:rPr>
                <w:rFonts w:hint="eastAsia"/>
              </w:rPr>
              <w:t>吊唁函电</w:t>
            </w:r>
          </w:p>
        </w:tc>
        <w:tc>
          <w:tcPr>
            <w:tcW w:w="6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9"/>
              <w:jc w:val="center"/>
              <w:textAlignment w:val="auto"/>
              <w:rPr>
                <w:rFonts w:ascii="Wingdings 2" w:hAnsi="Wingdings 2"/>
              </w:rPr>
            </w:pPr>
            <w:r>
              <w:rPr>
                <w:rFonts w:ascii="Wingdings 2" w:hAnsi="Wingdings 2"/>
              </w:rPr>
              <w:t></w:t>
            </w:r>
          </w:p>
        </w:tc>
        <w:tc>
          <w:tcPr>
            <w:tcW w:w="1317" w:type="dxa"/>
            <w:vMerge w:val="continue"/>
            <w:tcBorders>
              <w:tl2br w:val="nil"/>
              <w:tr2bl w:val="nil"/>
            </w:tcBorders>
          </w:tcPr>
          <w:p>
            <w:pPr>
              <w:rPr>
                <w:sz w:val="2"/>
                <w:szCs w:val="2"/>
              </w:rPr>
            </w:pP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22" w:hRule="atLeast"/>
        </w:trPr>
        <w:tc>
          <w:tcPr>
            <w:tcW w:w="880" w:type="dxa"/>
            <w:vMerge w:val="restart"/>
            <w:tcBorders>
              <w:tl2br w:val="nil"/>
              <w:tr2bl w:val="nil"/>
            </w:tcBorders>
          </w:tcPr>
          <w:p>
            <w:pPr>
              <w:pStyle w:val="29"/>
              <w:spacing w:before="8"/>
              <w:rPr>
                <w:sz w:val="34"/>
              </w:rPr>
            </w:pPr>
          </w:p>
          <w:p>
            <w:pPr>
              <w:pStyle w:val="29"/>
              <w:ind w:left="309" w:right="301"/>
              <w:jc w:val="center"/>
              <w:rPr>
                <w:rFonts w:ascii="Times New Roman"/>
              </w:rPr>
            </w:pPr>
            <w:r>
              <w:rPr>
                <w:rFonts w:ascii="Times New Roman"/>
              </w:rPr>
              <w:t>04</w:t>
            </w:r>
          </w:p>
        </w:tc>
        <w:tc>
          <w:tcPr>
            <w:tcW w:w="6300" w:type="dxa"/>
            <w:gridSpan w:val="2"/>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2377" w:right="2366"/>
              <w:jc w:val="center"/>
              <w:textAlignment w:val="auto"/>
              <w:rPr>
                <w:b/>
              </w:rPr>
            </w:pPr>
            <w:r>
              <w:rPr>
                <w:b/>
                <w:spacing w:val="-1"/>
              </w:rPr>
              <w:t>国际讲演公文</w:t>
            </w:r>
          </w:p>
        </w:tc>
        <w:tc>
          <w:tcPr>
            <w:tcW w:w="1317" w:type="dxa"/>
            <w:vMerge w:val="restart"/>
            <w:tcBorders>
              <w:tl2br w:val="nil"/>
              <w:tr2bl w:val="nil"/>
            </w:tcBorders>
          </w:tcPr>
          <w:p>
            <w:pPr>
              <w:pStyle w:val="29"/>
              <w:spacing w:before="8"/>
              <w:rPr>
                <w:sz w:val="34"/>
              </w:rPr>
            </w:pPr>
          </w:p>
          <w:p>
            <w:pPr>
              <w:pStyle w:val="29"/>
              <w:ind w:left="19"/>
              <w:jc w:val="center"/>
              <w:rPr>
                <w:rFonts w:ascii="Times New Roman"/>
              </w:rPr>
            </w:pPr>
            <w:r>
              <w:rPr>
                <w:rFonts w:ascii="Times New Roman"/>
              </w:rPr>
              <w:t>2</w:t>
            </w: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44" w:hRule="atLeast"/>
        </w:trPr>
        <w:tc>
          <w:tcPr>
            <w:tcW w:w="880" w:type="dxa"/>
            <w:vMerge w:val="continue"/>
            <w:tcBorders>
              <w:tl2br w:val="nil"/>
              <w:tr2bl w:val="nil"/>
            </w:tcBorders>
          </w:tcPr>
          <w:p>
            <w:pPr>
              <w:rPr>
                <w:sz w:val="2"/>
                <w:szCs w:val="2"/>
              </w:rPr>
            </w:pPr>
          </w:p>
        </w:tc>
        <w:tc>
          <w:tcPr>
            <w:tcW w:w="57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08"/>
              <w:textAlignment w:val="auto"/>
            </w:pPr>
            <w:r>
              <w:t>欢迎词和欢送词</w:t>
            </w:r>
          </w:p>
        </w:tc>
        <w:tc>
          <w:tcPr>
            <w:tcW w:w="6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7"/>
              <w:jc w:val="center"/>
              <w:textAlignment w:val="auto"/>
              <w:rPr>
                <w:rFonts w:ascii="Wingdings 3" w:hAnsi="Wingdings 3"/>
                <w:sz w:val="18"/>
              </w:rPr>
            </w:pPr>
            <w:r>
              <w:rPr>
                <w:rFonts w:ascii="Wingdings 3" w:hAnsi="Wingdings 3"/>
                <w:w w:val="94"/>
                <w:sz w:val="18"/>
              </w:rPr>
              <w:t></w:t>
            </w:r>
          </w:p>
        </w:tc>
        <w:tc>
          <w:tcPr>
            <w:tcW w:w="1317" w:type="dxa"/>
            <w:vMerge w:val="continue"/>
            <w:tcBorders>
              <w:tl2br w:val="nil"/>
              <w:tr2bl w:val="nil"/>
            </w:tcBorders>
          </w:tcPr>
          <w:p>
            <w:pPr>
              <w:rPr>
                <w:sz w:val="2"/>
                <w:szCs w:val="2"/>
              </w:rPr>
            </w:pP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43" w:hRule="atLeast"/>
        </w:trPr>
        <w:tc>
          <w:tcPr>
            <w:tcW w:w="880" w:type="dxa"/>
            <w:vMerge w:val="continue"/>
            <w:tcBorders>
              <w:tl2br w:val="nil"/>
              <w:tr2bl w:val="nil"/>
            </w:tcBorders>
          </w:tcPr>
          <w:p>
            <w:pPr>
              <w:rPr>
                <w:sz w:val="2"/>
                <w:szCs w:val="2"/>
              </w:rPr>
            </w:pPr>
          </w:p>
        </w:tc>
        <w:tc>
          <w:tcPr>
            <w:tcW w:w="57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08"/>
              <w:textAlignment w:val="auto"/>
            </w:pPr>
            <w:r>
              <w:t>祝酒词</w:t>
            </w:r>
          </w:p>
        </w:tc>
        <w:tc>
          <w:tcPr>
            <w:tcW w:w="6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7"/>
              <w:jc w:val="center"/>
              <w:textAlignment w:val="auto"/>
              <w:rPr>
                <w:rFonts w:ascii="Wingdings 3" w:hAnsi="Wingdings 3"/>
                <w:sz w:val="18"/>
              </w:rPr>
            </w:pPr>
            <w:r>
              <w:rPr>
                <w:rFonts w:ascii="Wingdings 3" w:hAnsi="Wingdings 3"/>
                <w:w w:val="94"/>
                <w:sz w:val="18"/>
              </w:rPr>
              <w:t></w:t>
            </w:r>
          </w:p>
        </w:tc>
        <w:tc>
          <w:tcPr>
            <w:tcW w:w="1317" w:type="dxa"/>
            <w:vMerge w:val="continue"/>
            <w:tcBorders>
              <w:tl2br w:val="nil"/>
              <w:tr2bl w:val="nil"/>
            </w:tcBorders>
          </w:tcPr>
          <w:p>
            <w:pPr>
              <w:rPr>
                <w:sz w:val="2"/>
                <w:szCs w:val="2"/>
              </w:rPr>
            </w:pP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44" w:hRule="atLeast"/>
        </w:trPr>
        <w:tc>
          <w:tcPr>
            <w:tcW w:w="880" w:type="dxa"/>
            <w:vMerge w:val="continue"/>
            <w:tcBorders>
              <w:tl2br w:val="nil"/>
              <w:tr2bl w:val="nil"/>
            </w:tcBorders>
          </w:tcPr>
          <w:p>
            <w:pPr>
              <w:rPr>
                <w:sz w:val="2"/>
                <w:szCs w:val="2"/>
              </w:rPr>
            </w:pPr>
          </w:p>
        </w:tc>
        <w:tc>
          <w:tcPr>
            <w:tcW w:w="57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08"/>
              <w:textAlignment w:val="auto"/>
            </w:pPr>
            <w:r>
              <w:t>开幕词和闭幕词</w:t>
            </w:r>
          </w:p>
        </w:tc>
        <w:tc>
          <w:tcPr>
            <w:tcW w:w="6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9"/>
              <w:jc w:val="center"/>
              <w:textAlignment w:val="auto"/>
              <w:rPr>
                <w:rFonts w:ascii="Wingdings 2" w:hAnsi="Wingdings 2"/>
              </w:rPr>
            </w:pPr>
            <w:r>
              <w:rPr>
                <w:rFonts w:ascii="Wingdings 2" w:hAnsi="Wingdings 2"/>
              </w:rPr>
              <w:t></w:t>
            </w:r>
          </w:p>
        </w:tc>
        <w:tc>
          <w:tcPr>
            <w:tcW w:w="1317" w:type="dxa"/>
            <w:vMerge w:val="continue"/>
            <w:tcBorders>
              <w:tl2br w:val="nil"/>
              <w:tr2bl w:val="nil"/>
            </w:tcBorders>
          </w:tcPr>
          <w:p>
            <w:pPr>
              <w:rPr>
                <w:sz w:val="2"/>
                <w:szCs w:val="2"/>
              </w:rPr>
            </w:pP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20" w:hRule="atLeast"/>
        </w:trPr>
        <w:tc>
          <w:tcPr>
            <w:tcW w:w="880" w:type="dxa"/>
            <w:vMerge w:val="restart"/>
            <w:tcBorders>
              <w:tl2br w:val="nil"/>
              <w:tr2bl w:val="nil"/>
            </w:tcBorders>
          </w:tcPr>
          <w:p>
            <w:pPr>
              <w:pStyle w:val="29"/>
              <w:rPr>
                <w:sz w:val="24"/>
              </w:rPr>
            </w:pPr>
          </w:p>
          <w:p>
            <w:pPr>
              <w:pStyle w:val="29"/>
              <w:spacing w:before="11"/>
              <w:rPr>
                <w:sz w:val="23"/>
              </w:rPr>
            </w:pPr>
          </w:p>
          <w:p>
            <w:pPr>
              <w:pStyle w:val="29"/>
              <w:spacing w:before="156" w:beforeLines="50"/>
              <w:ind w:left="306" w:right="300"/>
              <w:jc w:val="center"/>
              <w:rPr>
                <w:rFonts w:ascii="Times New Roman"/>
              </w:rPr>
            </w:pPr>
            <w:r>
              <w:rPr>
                <w:rFonts w:ascii="Times New Roman"/>
              </w:rPr>
              <w:t>05</w:t>
            </w:r>
          </w:p>
        </w:tc>
        <w:tc>
          <w:tcPr>
            <w:tcW w:w="6300" w:type="dxa"/>
            <w:gridSpan w:val="2"/>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2377" w:right="2366"/>
              <w:jc w:val="center"/>
              <w:textAlignment w:val="auto"/>
              <w:rPr>
                <w:b/>
              </w:rPr>
            </w:pPr>
            <w:r>
              <w:rPr>
                <w:b/>
                <w:spacing w:val="-1"/>
              </w:rPr>
              <w:t>国际告启公文</w:t>
            </w:r>
          </w:p>
        </w:tc>
        <w:tc>
          <w:tcPr>
            <w:tcW w:w="1317" w:type="dxa"/>
            <w:vMerge w:val="restart"/>
            <w:tcBorders>
              <w:tl2br w:val="nil"/>
              <w:tr2bl w:val="nil"/>
            </w:tcBorders>
          </w:tcPr>
          <w:p>
            <w:pPr>
              <w:pStyle w:val="29"/>
              <w:rPr>
                <w:sz w:val="24"/>
              </w:rPr>
            </w:pPr>
          </w:p>
          <w:p>
            <w:pPr>
              <w:pStyle w:val="29"/>
              <w:spacing w:before="11"/>
              <w:rPr>
                <w:sz w:val="23"/>
              </w:rPr>
            </w:pPr>
          </w:p>
          <w:p>
            <w:pPr>
              <w:pStyle w:val="29"/>
              <w:spacing w:before="156" w:beforeLines="50"/>
              <w:ind w:left="17"/>
              <w:jc w:val="center"/>
              <w:rPr>
                <w:rFonts w:ascii="Times New Roman"/>
              </w:rPr>
            </w:pPr>
            <w:r>
              <w:rPr>
                <w:rFonts w:ascii="Times New Roman"/>
              </w:rPr>
              <w:t>2</w:t>
            </w: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65" w:hRule="atLeast"/>
        </w:trPr>
        <w:tc>
          <w:tcPr>
            <w:tcW w:w="880" w:type="dxa"/>
            <w:vMerge w:val="continue"/>
            <w:tcBorders>
              <w:tl2br w:val="nil"/>
              <w:tr2bl w:val="nil"/>
            </w:tcBorders>
          </w:tcPr>
          <w:p>
            <w:pPr>
              <w:rPr>
                <w:sz w:val="2"/>
                <w:szCs w:val="2"/>
              </w:rPr>
            </w:pPr>
          </w:p>
        </w:tc>
        <w:tc>
          <w:tcPr>
            <w:tcW w:w="57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08"/>
              <w:textAlignment w:val="auto"/>
            </w:pPr>
            <w:r>
              <w:rPr>
                <w:rFonts w:hint="eastAsia"/>
              </w:rPr>
              <w:t>国际告启公文类型</w:t>
            </w:r>
          </w:p>
        </w:tc>
        <w:tc>
          <w:tcPr>
            <w:tcW w:w="6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7"/>
              <w:jc w:val="center"/>
              <w:textAlignment w:val="auto"/>
              <w:rPr>
                <w:rFonts w:ascii="Wingdings 3" w:hAnsi="Wingdings 3"/>
                <w:w w:val="94"/>
                <w:sz w:val="18"/>
              </w:rPr>
            </w:pPr>
            <w:r>
              <w:rPr>
                <w:rFonts w:ascii="Wingdings 3" w:hAnsi="Wingdings 3"/>
                <w:w w:val="94"/>
                <w:sz w:val="18"/>
              </w:rPr>
              <w:t></w:t>
            </w:r>
          </w:p>
        </w:tc>
        <w:tc>
          <w:tcPr>
            <w:tcW w:w="1317" w:type="dxa"/>
            <w:vMerge w:val="continue"/>
            <w:tcBorders>
              <w:tl2br w:val="nil"/>
              <w:tr2bl w:val="nil"/>
            </w:tcBorders>
          </w:tcPr>
          <w:p>
            <w:pPr>
              <w:rPr>
                <w:sz w:val="2"/>
                <w:szCs w:val="2"/>
              </w:rPr>
            </w:pP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65" w:hRule="atLeast"/>
        </w:trPr>
        <w:tc>
          <w:tcPr>
            <w:tcW w:w="880" w:type="dxa"/>
            <w:vMerge w:val="continue"/>
            <w:tcBorders>
              <w:tl2br w:val="nil"/>
              <w:tr2bl w:val="nil"/>
            </w:tcBorders>
          </w:tcPr>
          <w:p>
            <w:pPr>
              <w:rPr>
                <w:sz w:val="2"/>
                <w:szCs w:val="2"/>
              </w:rPr>
            </w:pPr>
          </w:p>
        </w:tc>
        <w:tc>
          <w:tcPr>
            <w:tcW w:w="57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08"/>
              <w:textAlignment w:val="auto"/>
            </w:pPr>
            <w:r>
              <w:rPr>
                <w:rFonts w:hint="eastAsia"/>
              </w:rPr>
              <w:t>公告</w:t>
            </w:r>
            <w:r>
              <w:t>、公报</w:t>
            </w:r>
          </w:p>
        </w:tc>
        <w:tc>
          <w:tcPr>
            <w:tcW w:w="6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7"/>
              <w:jc w:val="center"/>
              <w:textAlignment w:val="auto"/>
              <w:rPr>
                <w:rFonts w:ascii="Wingdings 3" w:hAnsi="Wingdings 3"/>
                <w:sz w:val="18"/>
              </w:rPr>
            </w:pPr>
            <w:r>
              <w:rPr>
                <w:rFonts w:ascii="Wingdings 3" w:hAnsi="Wingdings 3"/>
                <w:w w:val="94"/>
                <w:sz w:val="18"/>
              </w:rPr>
              <w:t></w:t>
            </w:r>
          </w:p>
        </w:tc>
        <w:tc>
          <w:tcPr>
            <w:tcW w:w="1317" w:type="dxa"/>
            <w:vMerge w:val="continue"/>
            <w:tcBorders>
              <w:tl2br w:val="nil"/>
              <w:tr2bl w:val="nil"/>
            </w:tcBorders>
          </w:tcPr>
          <w:p>
            <w:pPr>
              <w:rPr>
                <w:sz w:val="2"/>
                <w:szCs w:val="2"/>
              </w:rPr>
            </w:pP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PrEx>
        <w:trPr>
          <w:trHeight w:val="365" w:hRule="atLeast"/>
        </w:trPr>
        <w:tc>
          <w:tcPr>
            <w:tcW w:w="880" w:type="dxa"/>
            <w:vMerge w:val="continue"/>
            <w:tcBorders>
              <w:tl2br w:val="nil"/>
              <w:tr2bl w:val="nil"/>
            </w:tcBorders>
          </w:tcPr>
          <w:p>
            <w:pPr>
              <w:rPr>
                <w:sz w:val="2"/>
                <w:szCs w:val="2"/>
              </w:rPr>
            </w:pPr>
          </w:p>
        </w:tc>
        <w:tc>
          <w:tcPr>
            <w:tcW w:w="57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08"/>
              <w:textAlignment w:val="auto"/>
            </w:pPr>
            <w:r>
              <w:rPr>
                <w:rFonts w:hint="eastAsia"/>
                <w:spacing w:val="8"/>
              </w:rPr>
              <w:t>声明、</w:t>
            </w:r>
            <w:r>
              <w:rPr>
                <w:spacing w:val="8"/>
              </w:rPr>
              <w:t>宣言</w:t>
            </w:r>
          </w:p>
        </w:tc>
        <w:tc>
          <w:tcPr>
            <w:tcW w:w="6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7"/>
              <w:jc w:val="center"/>
              <w:textAlignment w:val="auto"/>
              <w:rPr>
                <w:rFonts w:ascii="Wingdings 3" w:hAnsi="Wingdings 3"/>
                <w:sz w:val="18"/>
              </w:rPr>
            </w:pPr>
            <w:r>
              <w:rPr>
                <w:rFonts w:ascii="Wingdings 3" w:hAnsi="Wingdings 3"/>
                <w:w w:val="94"/>
                <w:sz w:val="18"/>
              </w:rPr>
              <w:t></w:t>
            </w:r>
          </w:p>
        </w:tc>
        <w:tc>
          <w:tcPr>
            <w:tcW w:w="1317" w:type="dxa"/>
            <w:vMerge w:val="continue"/>
            <w:tcBorders>
              <w:tl2br w:val="nil"/>
              <w:tr2bl w:val="nil"/>
            </w:tcBorders>
          </w:tcPr>
          <w:p>
            <w:pPr>
              <w:rPr>
                <w:sz w:val="2"/>
                <w:szCs w:val="2"/>
              </w:rPr>
            </w:pP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65" w:hRule="atLeast"/>
        </w:trPr>
        <w:tc>
          <w:tcPr>
            <w:tcW w:w="880" w:type="dxa"/>
            <w:vMerge w:val="continue"/>
            <w:tcBorders>
              <w:tl2br w:val="nil"/>
              <w:tr2bl w:val="nil"/>
            </w:tcBorders>
          </w:tcPr>
          <w:p>
            <w:pPr>
              <w:rPr>
                <w:sz w:val="2"/>
                <w:szCs w:val="2"/>
              </w:rPr>
            </w:pPr>
          </w:p>
        </w:tc>
        <w:tc>
          <w:tcPr>
            <w:tcW w:w="57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08"/>
              <w:textAlignment w:val="auto"/>
            </w:pPr>
            <w:r>
              <w:t>外交</w:t>
            </w:r>
            <w:r>
              <w:rPr>
                <w:rFonts w:hint="eastAsia"/>
              </w:rPr>
              <w:t>谈</w:t>
            </w:r>
            <w:r>
              <w:t>话</w:t>
            </w:r>
          </w:p>
        </w:tc>
        <w:tc>
          <w:tcPr>
            <w:tcW w:w="6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9"/>
              <w:jc w:val="center"/>
              <w:textAlignment w:val="auto"/>
              <w:rPr>
                <w:rFonts w:ascii="Wingdings 2" w:hAnsi="Wingdings 2"/>
              </w:rPr>
            </w:pPr>
            <w:r>
              <w:rPr>
                <w:rFonts w:ascii="Wingdings 2" w:hAnsi="Wingdings 2"/>
              </w:rPr>
              <w:t></w:t>
            </w:r>
          </w:p>
        </w:tc>
        <w:tc>
          <w:tcPr>
            <w:tcW w:w="1317" w:type="dxa"/>
            <w:vMerge w:val="continue"/>
            <w:tcBorders>
              <w:tl2br w:val="nil"/>
              <w:tr2bl w:val="nil"/>
            </w:tcBorders>
          </w:tcPr>
          <w:p>
            <w:pPr>
              <w:rPr>
                <w:sz w:val="2"/>
                <w:szCs w:val="2"/>
              </w:rPr>
            </w:pP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PrEx>
        <w:trPr>
          <w:trHeight w:val="321" w:hRule="atLeast"/>
        </w:trPr>
        <w:tc>
          <w:tcPr>
            <w:tcW w:w="880" w:type="dxa"/>
            <w:vMerge w:val="restart"/>
            <w:tcBorders>
              <w:tl2br w:val="nil"/>
              <w:tr2bl w:val="nil"/>
            </w:tcBorders>
          </w:tcPr>
          <w:p>
            <w:pPr>
              <w:pStyle w:val="29"/>
              <w:rPr>
                <w:sz w:val="24"/>
              </w:rPr>
            </w:pPr>
          </w:p>
          <w:p>
            <w:pPr>
              <w:pStyle w:val="29"/>
              <w:spacing w:before="5"/>
              <w:rPr>
                <w:sz w:val="28"/>
              </w:rPr>
            </w:pPr>
          </w:p>
          <w:p>
            <w:pPr>
              <w:pStyle w:val="29"/>
              <w:ind w:left="309" w:right="301"/>
              <w:jc w:val="center"/>
              <w:rPr>
                <w:rFonts w:ascii="Times New Roman"/>
              </w:rPr>
            </w:pPr>
            <w:r>
              <w:rPr>
                <w:rFonts w:ascii="Times New Roman"/>
              </w:rPr>
              <w:t>06</w:t>
            </w:r>
          </w:p>
        </w:tc>
        <w:tc>
          <w:tcPr>
            <w:tcW w:w="6300" w:type="dxa"/>
            <w:gridSpan w:val="2"/>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2377" w:right="2366"/>
              <w:jc w:val="center"/>
              <w:textAlignment w:val="auto"/>
              <w:rPr>
                <w:b/>
              </w:rPr>
            </w:pPr>
            <w:r>
              <w:rPr>
                <w:rFonts w:hint="eastAsia"/>
                <w:b/>
              </w:rPr>
              <w:t>外事工作类公文</w:t>
            </w:r>
          </w:p>
        </w:tc>
        <w:tc>
          <w:tcPr>
            <w:tcW w:w="1317" w:type="dxa"/>
            <w:vMerge w:val="restart"/>
            <w:tcBorders>
              <w:tl2br w:val="nil"/>
              <w:tr2bl w:val="nil"/>
            </w:tcBorders>
          </w:tcPr>
          <w:p>
            <w:pPr>
              <w:pStyle w:val="29"/>
              <w:rPr>
                <w:sz w:val="24"/>
              </w:rPr>
            </w:pPr>
          </w:p>
          <w:p>
            <w:pPr>
              <w:pStyle w:val="29"/>
              <w:spacing w:before="5"/>
              <w:rPr>
                <w:sz w:val="28"/>
              </w:rPr>
            </w:pPr>
          </w:p>
          <w:p>
            <w:pPr>
              <w:pStyle w:val="29"/>
              <w:ind w:left="19"/>
              <w:jc w:val="center"/>
              <w:rPr>
                <w:rFonts w:ascii="Times New Roman"/>
              </w:rPr>
            </w:pPr>
            <w:r>
              <w:rPr>
                <w:rFonts w:ascii="Times New Roman"/>
              </w:rPr>
              <w:t>2</w:t>
            </w: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19" w:hRule="atLeast"/>
        </w:trPr>
        <w:tc>
          <w:tcPr>
            <w:tcW w:w="880" w:type="dxa"/>
            <w:vMerge w:val="continue"/>
            <w:tcBorders>
              <w:tl2br w:val="nil"/>
              <w:tr2bl w:val="nil"/>
            </w:tcBorders>
          </w:tcPr>
          <w:p>
            <w:pPr>
              <w:rPr>
                <w:sz w:val="2"/>
                <w:szCs w:val="2"/>
              </w:rPr>
            </w:pPr>
          </w:p>
        </w:tc>
        <w:tc>
          <w:tcPr>
            <w:tcW w:w="57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08"/>
              <w:textAlignment w:val="auto"/>
            </w:pPr>
            <w:r>
              <w:rPr>
                <w:rFonts w:hint="eastAsia"/>
              </w:rPr>
              <w:t>外事请示</w:t>
            </w:r>
          </w:p>
        </w:tc>
        <w:tc>
          <w:tcPr>
            <w:tcW w:w="6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7"/>
              <w:jc w:val="center"/>
              <w:textAlignment w:val="auto"/>
              <w:rPr>
                <w:rFonts w:ascii="Wingdings 3" w:hAnsi="Wingdings 3"/>
                <w:sz w:val="18"/>
              </w:rPr>
            </w:pPr>
            <w:r>
              <w:rPr>
                <w:rFonts w:ascii="Wingdings 3" w:hAnsi="Wingdings 3"/>
                <w:w w:val="94"/>
                <w:sz w:val="18"/>
              </w:rPr>
              <w:t></w:t>
            </w:r>
          </w:p>
        </w:tc>
        <w:tc>
          <w:tcPr>
            <w:tcW w:w="1317" w:type="dxa"/>
            <w:vMerge w:val="continue"/>
            <w:tcBorders>
              <w:tl2br w:val="nil"/>
              <w:tr2bl w:val="nil"/>
            </w:tcBorders>
          </w:tcPr>
          <w:p>
            <w:pPr>
              <w:rPr>
                <w:sz w:val="2"/>
                <w:szCs w:val="2"/>
              </w:rPr>
            </w:pP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20" w:hRule="atLeast"/>
        </w:trPr>
        <w:tc>
          <w:tcPr>
            <w:tcW w:w="880" w:type="dxa"/>
            <w:vMerge w:val="continue"/>
            <w:tcBorders>
              <w:tl2br w:val="nil"/>
              <w:tr2bl w:val="nil"/>
            </w:tcBorders>
          </w:tcPr>
          <w:p>
            <w:pPr>
              <w:rPr>
                <w:sz w:val="2"/>
                <w:szCs w:val="2"/>
              </w:rPr>
            </w:pPr>
          </w:p>
        </w:tc>
        <w:tc>
          <w:tcPr>
            <w:tcW w:w="57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08"/>
              <w:textAlignment w:val="auto"/>
            </w:pPr>
            <w:r>
              <w:rPr>
                <w:rFonts w:hint="eastAsia"/>
              </w:rPr>
              <w:t>外事报告</w:t>
            </w:r>
          </w:p>
        </w:tc>
        <w:tc>
          <w:tcPr>
            <w:tcW w:w="6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7"/>
              <w:jc w:val="center"/>
              <w:textAlignment w:val="auto"/>
              <w:rPr>
                <w:rFonts w:ascii="Wingdings 3" w:hAnsi="Wingdings 3"/>
                <w:sz w:val="18"/>
              </w:rPr>
            </w:pPr>
            <w:r>
              <w:rPr>
                <w:rFonts w:ascii="Wingdings 3" w:hAnsi="Wingdings 3"/>
                <w:w w:val="94"/>
                <w:sz w:val="18"/>
              </w:rPr>
              <w:t></w:t>
            </w:r>
          </w:p>
        </w:tc>
        <w:tc>
          <w:tcPr>
            <w:tcW w:w="1317" w:type="dxa"/>
            <w:vMerge w:val="continue"/>
            <w:tcBorders>
              <w:tl2br w:val="nil"/>
              <w:tr2bl w:val="nil"/>
            </w:tcBorders>
          </w:tcPr>
          <w:p>
            <w:pPr>
              <w:rPr>
                <w:sz w:val="2"/>
                <w:szCs w:val="2"/>
              </w:rPr>
            </w:pP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20" w:hRule="atLeast"/>
        </w:trPr>
        <w:tc>
          <w:tcPr>
            <w:tcW w:w="880" w:type="dxa"/>
            <w:vMerge w:val="continue"/>
            <w:tcBorders>
              <w:tl2br w:val="nil"/>
              <w:tr2bl w:val="nil"/>
            </w:tcBorders>
          </w:tcPr>
          <w:p>
            <w:pPr>
              <w:rPr>
                <w:sz w:val="2"/>
                <w:szCs w:val="2"/>
              </w:rPr>
            </w:pPr>
          </w:p>
        </w:tc>
        <w:tc>
          <w:tcPr>
            <w:tcW w:w="57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08"/>
              <w:textAlignment w:val="auto"/>
            </w:pPr>
            <w:r>
              <w:rPr>
                <w:rFonts w:hint="eastAsia"/>
              </w:rPr>
              <w:t>外事计划与外事总结</w:t>
            </w:r>
          </w:p>
        </w:tc>
        <w:tc>
          <w:tcPr>
            <w:tcW w:w="6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9"/>
              <w:jc w:val="center"/>
              <w:textAlignment w:val="auto"/>
              <w:rPr>
                <w:rFonts w:ascii="Wingdings 2" w:hAnsi="Wingdings 2"/>
              </w:rPr>
            </w:pPr>
          </w:p>
        </w:tc>
        <w:tc>
          <w:tcPr>
            <w:tcW w:w="1317" w:type="dxa"/>
            <w:vMerge w:val="continue"/>
            <w:tcBorders>
              <w:tl2br w:val="nil"/>
              <w:tr2bl w:val="nil"/>
            </w:tcBorders>
          </w:tcPr>
          <w:p>
            <w:pPr>
              <w:rPr>
                <w:sz w:val="2"/>
                <w:szCs w:val="2"/>
              </w:rPr>
            </w:pP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20" w:hRule="atLeast"/>
        </w:trPr>
        <w:tc>
          <w:tcPr>
            <w:tcW w:w="880" w:type="dxa"/>
            <w:vMerge w:val="continue"/>
            <w:tcBorders>
              <w:tl2br w:val="nil"/>
              <w:tr2bl w:val="nil"/>
            </w:tcBorders>
          </w:tcPr>
          <w:p>
            <w:pPr>
              <w:rPr>
                <w:sz w:val="2"/>
                <w:szCs w:val="2"/>
              </w:rPr>
            </w:pPr>
          </w:p>
        </w:tc>
        <w:tc>
          <w:tcPr>
            <w:tcW w:w="57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08"/>
              <w:textAlignment w:val="auto"/>
            </w:pPr>
            <w:r>
              <w:rPr>
                <w:rFonts w:hint="eastAsia"/>
              </w:rPr>
              <w:t>外事简报与外事新闻</w:t>
            </w:r>
          </w:p>
        </w:tc>
        <w:tc>
          <w:tcPr>
            <w:tcW w:w="6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9"/>
              <w:jc w:val="center"/>
              <w:textAlignment w:val="auto"/>
              <w:rPr>
                <w:rFonts w:ascii="Wingdings 2" w:hAnsi="Wingdings 2"/>
              </w:rPr>
            </w:pPr>
            <w:r>
              <w:rPr>
                <w:rFonts w:ascii="Wingdings 2" w:hAnsi="Wingdings 2"/>
              </w:rPr>
              <w:t></w:t>
            </w:r>
          </w:p>
        </w:tc>
        <w:tc>
          <w:tcPr>
            <w:tcW w:w="1317" w:type="dxa"/>
            <w:vMerge w:val="continue"/>
            <w:tcBorders>
              <w:tl2br w:val="nil"/>
              <w:tr2bl w:val="nil"/>
            </w:tcBorders>
          </w:tcPr>
          <w:p>
            <w:pPr>
              <w:rPr>
                <w:sz w:val="2"/>
                <w:szCs w:val="2"/>
              </w:rPr>
            </w:pP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20" w:hRule="atLeast"/>
        </w:trPr>
        <w:tc>
          <w:tcPr>
            <w:tcW w:w="880" w:type="dxa"/>
            <w:vMerge w:val="continue"/>
            <w:tcBorders>
              <w:tl2br w:val="nil"/>
              <w:tr2bl w:val="nil"/>
            </w:tcBorders>
          </w:tcPr>
          <w:p>
            <w:pPr>
              <w:rPr>
                <w:sz w:val="2"/>
                <w:szCs w:val="2"/>
              </w:rPr>
            </w:pPr>
          </w:p>
        </w:tc>
        <w:tc>
          <w:tcPr>
            <w:tcW w:w="57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08"/>
              <w:textAlignment w:val="auto"/>
            </w:pPr>
            <w:r>
              <w:rPr>
                <w:rFonts w:hint="eastAsia"/>
              </w:rPr>
              <w:t>外事纪要</w:t>
            </w:r>
          </w:p>
        </w:tc>
        <w:tc>
          <w:tcPr>
            <w:tcW w:w="6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9"/>
              <w:jc w:val="center"/>
              <w:textAlignment w:val="auto"/>
              <w:rPr>
                <w:rFonts w:ascii="Wingdings 2" w:hAnsi="Wingdings 2"/>
              </w:rPr>
            </w:pPr>
            <w:r>
              <w:rPr>
                <w:rFonts w:ascii="Wingdings 2" w:hAnsi="Wingdings 2"/>
              </w:rPr>
              <w:t></w:t>
            </w:r>
          </w:p>
        </w:tc>
        <w:tc>
          <w:tcPr>
            <w:tcW w:w="1317" w:type="dxa"/>
            <w:vMerge w:val="continue"/>
            <w:tcBorders>
              <w:tl2br w:val="nil"/>
              <w:tr2bl w:val="nil"/>
            </w:tcBorders>
          </w:tcPr>
          <w:p>
            <w:pPr>
              <w:rPr>
                <w:sz w:val="2"/>
                <w:szCs w:val="2"/>
              </w:rPr>
            </w:pP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21" w:hRule="atLeast"/>
        </w:trPr>
        <w:tc>
          <w:tcPr>
            <w:tcW w:w="880" w:type="dxa"/>
            <w:vMerge w:val="restart"/>
            <w:tcBorders>
              <w:tl2br w:val="nil"/>
              <w:tr2bl w:val="nil"/>
            </w:tcBorders>
          </w:tcPr>
          <w:p>
            <w:pPr>
              <w:pStyle w:val="29"/>
              <w:rPr>
                <w:sz w:val="24"/>
              </w:rPr>
            </w:pPr>
          </w:p>
          <w:p>
            <w:pPr>
              <w:pStyle w:val="29"/>
              <w:spacing w:before="1"/>
              <w:ind w:right="301"/>
              <w:jc w:val="both"/>
              <w:rPr>
                <w:rFonts w:ascii="Times New Roman"/>
              </w:rPr>
            </w:pPr>
          </w:p>
          <w:p>
            <w:pPr>
              <w:pStyle w:val="29"/>
              <w:spacing w:before="1"/>
              <w:ind w:right="301"/>
              <w:jc w:val="center"/>
              <w:rPr>
                <w:rFonts w:ascii="Times New Roman"/>
              </w:rPr>
            </w:pPr>
            <w:r>
              <w:rPr>
                <w:rFonts w:hint="eastAsia" w:ascii="Times New Roman"/>
                <w:lang w:val="en-US" w:eastAsia="zh-CN"/>
              </w:rPr>
              <w:t xml:space="preserve">   </w:t>
            </w:r>
            <w:r>
              <w:rPr>
                <w:rFonts w:ascii="Times New Roman"/>
              </w:rPr>
              <w:t>07</w:t>
            </w:r>
          </w:p>
        </w:tc>
        <w:tc>
          <w:tcPr>
            <w:tcW w:w="6300" w:type="dxa"/>
            <w:gridSpan w:val="2"/>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right="2366" w:firstLine="2429" w:firstLineChars="1100"/>
              <w:textAlignment w:val="auto"/>
              <w:rPr>
                <w:b/>
              </w:rPr>
            </w:pPr>
            <w:r>
              <w:rPr>
                <w:rFonts w:hint="eastAsia"/>
                <w:b/>
              </w:rPr>
              <w:t>国际新闻发布</w:t>
            </w:r>
          </w:p>
        </w:tc>
        <w:tc>
          <w:tcPr>
            <w:tcW w:w="1317" w:type="dxa"/>
            <w:vMerge w:val="restart"/>
            <w:tcBorders>
              <w:tl2br w:val="nil"/>
              <w:tr2bl w:val="nil"/>
            </w:tcBorders>
          </w:tcPr>
          <w:p>
            <w:pPr>
              <w:pStyle w:val="29"/>
              <w:ind w:left="19"/>
              <w:jc w:val="center"/>
              <w:rPr>
                <w:rFonts w:ascii="Times New Roman"/>
              </w:rPr>
            </w:pPr>
          </w:p>
          <w:p>
            <w:pPr>
              <w:pStyle w:val="29"/>
              <w:ind w:left="19"/>
              <w:jc w:val="center"/>
              <w:rPr>
                <w:rFonts w:ascii="Times New Roman"/>
              </w:rPr>
            </w:pPr>
          </w:p>
          <w:p>
            <w:pPr>
              <w:pStyle w:val="29"/>
              <w:jc w:val="center"/>
              <w:rPr>
                <w:rFonts w:ascii="Times New Roman"/>
              </w:rPr>
            </w:pPr>
            <w:r>
              <w:rPr>
                <w:rFonts w:hint="eastAsia" w:ascii="Times New Roman"/>
              </w:rPr>
              <w:t>2</w:t>
            </w: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25" w:hRule="atLeast"/>
        </w:trPr>
        <w:tc>
          <w:tcPr>
            <w:tcW w:w="880" w:type="dxa"/>
            <w:vMerge w:val="continue"/>
            <w:tcBorders>
              <w:tl2br w:val="nil"/>
              <w:tr2bl w:val="nil"/>
            </w:tcBorders>
          </w:tcPr>
          <w:p>
            <w:pPr>
              <w:rPr>
                <w:sz w:val="2"/>
                <w:szCs w:val="2"/>
              </w:rPr>
            </w:pPr>
          </w:p>
        </w:tc>
        <w:tc>
          <w:tcPr>
            <w:tcW w:w="57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08"/>
              <w:textAlignment w:val="auto"/>
            </w:pPr>
            <w:r>
              <w:rPr>
                <w:rFonts w:hint="eastAsia"/>
              </w:rPr>
              <w:t>国际新闻发布的由来</w:t>
            </w:r>
          </w:p>
        </w:tc>
        <w:tc>
          <w:tcPr>
            <w:tcW w:w="6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7"/>
              <w:jc w:val="center"/>
              <w:textAlignment w:val="auto"/>
              <w:rPr>
                <w:rFonts w:ascii="Wingdings 3" w:hAnsi="Wingdings 3"/>
                <w:w w:val="94"/>
                <w:sz w:val="18"/>
              </w:rPr>
            </w:pPr>
          </w:p>
        </w:tc>
        <w:tc>
          <w:tcPr>
            <w:tcW w:w="1317" w:type="dxa"/>
            <w:vMerge w:val="continue"/>
            <w:tcBorders>
              <w:tl2br w:val="nil"/>
              <w:tr2bl w:val="nil"/>
            </w:tcBorders>
          </w:tcPr>
          <w:p>
            <w:pPr>
              <w:rPr>
                <w:sz w:val="2"/>
                <w:szCs w:val="2"/>
              </w:rPr>
            </w:pP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25" w:hRule="atLeast"/>
        </w:trPr>
        <w:tc>
          <w:tcPr>
            <w:tcW w:w="880" w:type="dxa"/>
            <w:vMerge w:val="continue"/>
            <w:tcBorders>
              <w:tl2br w:val="nil"/>
              <w:tr2bl w:val="nil"/>
            </w:tcBorders>
          </w:tcPr>
          <w:p>
            <w:pPr>
              <w:rPr>
                <w:sz w:val="2"/>
                <w:szCs w:val="2"/>
              </w:rPr>
            </w:pPr>
          </w:p>
        </w:tc>
        <w:tc>
          <w:tcPr>
            <w:tcW w:w="57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08"/>
              <w:textAlignment w:val="auto"/>
            </w:pPr>
            <w:r>
              <w:rPr>
                <w:rFonts w:hint="eastAsia"/>
              </w:rPr>
              <w:t>国际新闻发布的制度</w:t>
            </w:r>
          </w:p>
        </w:tc>
        <w:tc>
          <w:tcPr>
            <w:tcW w:w="6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7"/>
              <w:jc w:val="center"/>
              <w:textAlignment w:val="auto"/>
              <w:rPr>
                <w:rFonts w:ascii="Wingdings 3" w:hAnsi="Wingdings 3"/>
                <w:sz w:val="18"/>
              </w:rPr>
            </w:pPr>
            <w:r>
              <w:rPr>
                <w:rFonts w:ascii="Wingdings 3" w:hAnsi="Wingdings 3"/>
                <w:w w:val="94"/>
                <w:sz w:val="18"/>
              </w:rPr>
              <w:t></w:t>
            </w:r>
          </w:p>
        </w:tc>
        <w:tc>
          <w:tcPr>
            <w:tcW w:w="1317" w:type="dxa"/>
            <w:vMerge w:val="continue"/>
            <w:tcBorders>
              <w:tl2br w:val="nil"/>
              <w:tr2bl w:val="nil"/>
            </w:tcBorders>
          </w:tcPr>
          <w:p>
            <w:pPr>
              <w:rPr>
                <w:sz w:val="2"/>
                <w:szCs w:val="2"/>
              </w:rPr>
            </w:pP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25" w:hRule="atLeast"/>
        </w:trPr>
        <w:tc>
          <w:tcPr>
            <w:tcW w:w="880" w:type="dxa"/>
            <w:vMerge w:val="continue"/>
            <w:tcBorders>
              <w:tl2br w:val="nil"/>
              <w:tr2bl w:val="nil"/>
            </w:tcBorders>
          </w:tcPr>
          <w:p>
            <w:pPr>
              <w:rPr>
                <w:sz w:val="2"/>
                <w:szCs w:val="2"/>
              </w:rPr>
            </w:pPr>
          </w:p>
        </w:tc>
        <w:tc>
          <w:tcPr>
            <w:tcW w:w="57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08"/>
              <w:textAlignment w:val="auto"/>
            </w:pPr>
            <w:r>
              <w:rPr>
                <w:rFonts w:hint="eastAsia"/>
              </w:rPr>
              <w:t>国际新闻发布的筹划</w:t>
            </w:r>
          </w:p>
        </w:tc>
        <w:tc>
          <w:tcPr>
            <w:tcW w:w="6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7"/>
              <w:jc w:val="center"/>
              <w:textAlignment w:val="auto"/>
              <w:rPr>
                <w:rFonts w:ascii="Wingdings 3" w:hAnsi="Wingdings 3"/>
                <w:sz w:val="18"/>
              </w:rPr>
            </w:pPr>
            <w:r>
              <w:rPr>
                <w:rFonts w:ascii="Wingdings 2" w:hAnsi="Wingdings 2"/>
              </w:rPr>
              <w:t></w:t>
            </w:r>
          </w:p>
        </w:tc>
        <w:tc>
          <w:tcPr>
            <w:tcW w:w="1317" w:type="dxa"/>
            <w:vMerge w:val="continue"/>
            <w:tcBorders>
              <w:tl2br w:val="nil"/>
              <w:tr2bl w:val="nil"/>
            </w:tcBorders>
          </w:tcPr>
          <w:p>
            <w:pPr>
              <w:rPr>
                <w:sz w:val="2"/>
                <w:szCs w:val="2"/>
              </w:rPr>
            </w:pP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25" w:hRule="atLeast"/>
        </w:trPr>
        <w:tc>
          <w:tcPr>
            <w:tcW w:w="880" w:type="dxa"/>
            <w:vMerge w:val="continue"/>
            <w:tcBorders>
              <w:tl2br w:val="nil"/>
              <w:tr2bl w:val="nil"/>
            </w:tcBorders>
          </w:tcPr>
          <w:p>
            <w:pPr>
              <w:rPr>
                <w:sz w:val="2"/>
                <w:szCs w:val="2"/>
              </w:rPr>
            </w:pPr>
          </w:p>
        </w:tc>
        <w:tc>
          <w:tcPr>
            <w:tcW w:w="57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08"/>
              <w:textAlignment w:val="auto"/>
            </w:pPr>
            <w:r>
              <w:rPr>
                <w:rFonts w:hint="eastAsia"/>
              </w:rPr>
              <w:t>外国记者与新闻发布</w:t>
            </w:r>
          </w:p>
        </w:tc>
        <w:tc>
          <w:tcPr>
            <w:tcW w:w="6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9"/>
              <w:jc w:val="center"/>
              <w:textAlignment w:val="auto"/>
              <w:rPr>
                <w:rFonts w:ascii="Wingdings 2" w:hAnsi="Wingdings 2"/>
              </w:rPr>
            </w:pPr>
            <w:r>
              <w:rPr>
                <w:rFonts w:ascii="Wingdings 2" w:hAnsi="Wingdings 2"/>
              </w:rPr>
              <w:t></w:t>
            </w:r>
          </w:p>
        </w:tc>
        <w:tc>
          <w:tcPr>
            <w:tcW w:w="1317" w:type="dxa"/>
            <w:vMerge w:val="continue"/>
            <w:tcBorders>
              <w:tl2br w:val="nil"/>
              <w:tr2bl w:val="nil"/>
            </w:tcBorders>
          </w:tcPr>
          <w:p>
            <w:pPr>
              <w:rPr>
                <w:sz w:val="2"/>
                <w:szCs w:val="2"/>
              </w:rPr>
            </w:pP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25" w:hRule="atLeast"/>
        </w:trPr>
        <w:tc>
          <w:tcPr>
            <w:tcW w:w="880" w:type="dxa"/>
            <w:vMerge w:val="restart"/>
            <w:tcBorders>
              <w:tl2br w:val="nil"/>
              <w:tr2bl w:val="nil"/>
            </w:tcBorders>
          </w:tcPr>
          <w:p>
            <w:pPr>
              <w:pStyle w:val="29"/>
              <w:rPr>
                <w:sz w:val="24"/>
              </w:rPr>
            </w:pPr>
          </w:p>
          <w:p>
            <w:pPr>
              <w:pStyle w:val="29"/>
              <w:spacing w:before="4"/>
              <w:rPr>
                <w:sz w:val="29"/>
              </w:rPr>
            </w:pPr>
          </w:p>
          <w:p>
            <w:pPr>
              <w:pStyle w:val="29"/>
              <w:ind w:left="436"/>
              <w:rPr>
                <w:rFonts w:ascii="Times New Roman"/>
              </w:rPr>
            </w:pPr>
            <w:r>
              <w:rPr>
                <w:rFonts w:ascii="Times New Roman"/>
              </w:rPr>
              <w:t>08</w:t>
            </w:r>
          </w:p>
        </w:tc>
        <w:tc>
          <w:tcPr>
            <w:tcW w:w="6300" w:type="dxa"/>
            <w:gridSpan w:val="2"/>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2377" w:right="2366"/>
              <w:jc w:val="center"/>
              <w:textAlignment w:val="auto"/>
              <w:rPr>
                <w:b/>
              </w:rPr>
            </w:pPr>
            <w:r>
              <w:rPr>
                <w:rFonts w:hint="eastAsia"/>
                <w:b/>
              </w:rPr>
              <w:t>国际新闻报道</w:t>
            </w:r>
          </w:p>
        </w:tc>
        <w:tc>
          <w:tcPr>
            <w:tcW w:w="1317" w:type="dxa"/>
            <w:vMerge w:val="restart"/>
            <w:tcBorders>
              <w:tl2br w:val="nil"/>
              <w:tr2bl w:val="nil"/>
            </w:tcBorders>
            <w:vAlign w:val="center"/>
          </w:tcPr>
          <w:p>
            <w:pPr>
              <w:pStyle w:val="29"/>
              <w:ind w:left="19"/>
              <w:jc w:val="center"/>
              <w:rPr>
                <w:sz w:val="2"/>
                <w:szCs w:val="2"/>
              </w:rPr>
            </w:pPr>
            <w:r>
              <w:rPr>
                <w:sz w:val="2"/>
                <w:szCs w:val="2"/>
              </w:rPr>
              <w:t xml:space="preserve">1     </w:t>
            </w:r>
            <w:r>
              <w:rPr>
                <w:rFonts w:hint="eastAsia" w:ascii="Times New Roman"/>
              </w:rPr>
              <w:t>2</w:t>
            </w: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25" w:hRule="atLeast"/>
        </w:trPr>
        <w:tc>
          <w:tcPr>
            <w:tcW w:w="880" w:type="dxa"/>
            <w:vMerge w:val="continue"/>
            <w:tcBorders>
              <w:tl2br w:val="nil"/>
              <w:tr2bl w:val="nil"/>
            </w:tcBorders>
          </w:tcPr>
          <w:p>
            <w:pPr>
              <w:rPr>
                <w:sz w:val="2"/>
                <w:szCs w:val="2"/>
              </w:rPr>
            </w:pPr>
          </w:p>
        </w:tc>
        <w:tc>
          <w:tcPr>
            <w:tcW w:w="57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08"/>
              <w:textAlignment w:val="auto"/>
            </w:pPr>
            <w:r>
              <w:rPr>
                <w:rFonts w:hint="eastAsia"/>
              </w:rPr>
              <w:t>国际新闻媒体</w:t>
            </w:r>
          </w:p>
        </w:tc>
        <w:tc>
          <w:tcPr>
            <w:tcW w:w="6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7"/>
              <w:jc w:val="center"/>
              <w:textAlignment w:val="auto"/>
              <w:rPr>
                <w:rFonts w:ascii="Wingdings 3" w:hAnsi="Wingdings 3"/>
                <w:sz w:val="18"/>
              </w:rPr>
            </w:pPr>
            <w:r>
              <w:rPr>
                <w:rFonts w:ascii="Wingdings 3" w:hAnsi="Wingdings 3"/>
                <w:w w:val="94"/>
                <w:sz w:val="18"/>
              </w:rPr>
              <w:t></w:t>
            </w:r>
          </w:p>
        </w:tc>
        <w:tc>
          <w:tcPr>
            <w:tcW w:w="1317" w:type="dxa"/>
            <w:vMerge w:val="continue"/>
            <w:tcBorders>
              <w:tl2br w:val="nil"/>
              <w:tr2bl w:val="nil"/>
            </w:tcBorders>
          </w:tcPr>
          <w:p>
            <w:pPr>
              <w:rPr>
                <w:sz w:val="2"/>
                <w:szCs w:val="2"/>
              </w:rPr>
            </w:pP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25" w:hRule="atLeast"/>
        </w:trPr>
        <w:tc>
          <w:tcPr>
            <w:tcW w:w="880" w:type="dxa"/>
            <w:vMerge w:val="continue"/>
            <w:tcBorders>
              <w:tl2br w:val="nil"/>
              <w:tr2bl w:val="nil"/>
            </w:tcBorders>
          </w:tcPr>
          <w:p>
            <w:pPr>
              <w:rPr>
                <w:sz w:val="2"/>
                <w:szCs w:val="2"/>
              </w:rPr>
            </w:pPr>
          </w:p>
        </w:tc>
        <w:tc>
          <w:tcPr>
            <w:tcW w:w="57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08"/>
              <w:textAlignment w:val="auto"/>
            </w:pPr>
            <w:r>
              <w:rPr>
                <w:rFonts w:hint="eastAsia"/>
              </w:rPr>
              <w:t>国际新闻流动</w:t>
            </w:r>
          </w:p>
        </w:tc>
        <w:tc>
          <w:tcPr>
            <w:tcW w:w="6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7"/>
              <w:jc w:val="center"/>
              <w:textAlignment w:val="auto"/>
              <w:rPr>
                <w:rFonts w:ascii="Wingdings 3" w:hAnsi="Wingdings 3"/>
                <w:sz w:val="18"/>
              </w:rPr>
            </w:pPr>
            <w:r>
              <w:rPr>
                <w:rFonts w:ascii="Wingdings 3" w:hAnsi="Wingdings 3"/>
                <w:w w:val="94"/>
                <w:sz w:val="18"/>
              </w:rPr>
              <w:t></w:t>
            </w:r>
          </w:p>
        </w:tc>
        <w:tc>
          <w:tcPr>
            <w:tcW w:w="1317" w:type="dxa"/>
            <w:vMerge w:val="continue"/>
            <w:tcBorders>
              <w:tl2br w:val="nil"/>
              <w:tr2bl w:val="nil"/>
            </w:tcBorders>
          </w:tcPr>
          <w:p>
            <w:pPr>
              <w:rPr>
                <w:sz w:val="2"/>
                <w:szCs w:val="2"/>
              </w:rPr>
            </w:pP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25" w:hRule="atLeast"/>
        </w:trPr>
        <w:tc>
          <w:tcPr>
            <w:tcW w:w="880" w:type="dxa"/>
            <w:vMerge w:val="continue"/>
            <w:tcBorders>
              <w:tl2br w:val="nil"/>
              <w:tr2bl w:val="nil"/>
            </w:tcBorders>
          </w:tcPr>
          <w:p>
            <w:pPr>
              <w:rPr>
                <w:sz w:val="2"/>
                <w:szCs w:val="2"/>
              </w:rPr>
            </w:pPr>
          </w:p>
        </w:tc>
        <w:tc>
          <w:tcPr>
            <w:tcW w:w="57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08"/>
              <w:textAlignment w:val="auto"/>
            </w:pPr>
            <w:r>
              <w:rPr>
                <w:rFonts w:hint="eastAsia"/>
              </w:rPr>
              <w:t>国际新闻选题</w:t>
            </w:r>
          </w:p>
        </w:tc>
        <w:tc>
          <w:tcPr>
            <w:tcW w:w="6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7"/>
              <w:jc w:val="center"/>
              <w:textAlignment w:val="auto"/>
              <w:rPr>
                <w:rFonts w:ascii="Wingdings 3" w:hAnsi="Wingdings 3"/>
                <w:sz w:val="18"/>
              </w:rPr>
            </w:pPr>
            <w:r>
              <w:rPr>
                <w:rFonts w:ascii="Wingdings 3" w:hAnsi="Wingdings 3"/>
                <w:w w:val="94"/>
                <w:sz w:val="18"/>
              </w:rPr>
              <w:t></w:t>
            </w:r>
          </w:p>
        </w:tc>
        <w:tc>
          <w:tcPr>
            <w:tcW w:w="1317" w:type="dxa"/>
            <w:vMerge w:val="continue"/>
            <w:tcBorders>
              <w:tl2br w:val="nil"/>
              <w:tr2bl w:val="nil"/>
            </w:tcBorders>
          </w:tcPr>
          <w:p>
            <w:pPr>
              <w:rPr>
                <w:sz w:val="2"/>
                <w:szCs w:val="2"/>
              </w:rPr>
            </w:pP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25" w:hRule="atLeast"/>
        </w:trPr>
        <w:tc>
          <w:tcPr>
            <w:tcW w:w="880" w:type="dxa"/>
            <w:vMerge w:val="continue"/>
            <w:tcBorders>
              <w:tl2br w:val="nil"/>
              <w:tr2bl w:val="nil"/>
            </w:tcBorders>
          </w:tcPr>
          <w:p>
            <w:pPr>
              <w:rPr>
                <w:sz w:val="2"/>
                <w:szCs w:val="2"/>
              </w:rPr>
            </w:pPr>
          </w:p>
        </w:tc>
        <w:tc>
          <w:tcPr>
            <w:tcW w:w="57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08"/>
              <w:textAlignment w:val="auto"/>
            </w:pPr>
            <w:r>
              <w:rPr>
                <w:rFonts w:hint="eastAsia"/>
              </w:rPr>
              <w:t>国际新闻写作</w:t>
            </w:r>
          </w:p>
        </w:tc>
        <w:tc>
          <w:tcPr>
            <w:tcW w:w="6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9"/>
              <w:jc w:val="center"/>
              <w:textAlignment w:val="auto"/>
              <w:rPr>
                <w:rFonts w:ascii="Wingdings 2" w:hAnsi="Wingdings 2"/>
              </w:rPr>
            </w:pPr>
            <w:r>
              <w:rPr>
                <w:rFonts w:ascii="Wingdings 2" w:hAnsi="Wingdings 2"/>
              </w:rPr>
              <w:t></w:t>
            </w:r>
          </w:p>
        </w:tc>
        <w:tc>
          <w:tcPr>
            <w:tcW w:w="1317" w:type="dxa"/>
            <w:vMerge w:val="continue"/>
            <w:tcBorders>
              <w:tl2br w:val="nil"/>
              <w:tr2bl w:val="nil"/>
            </w:tcBorders>
          </w:tcPr>
          <w:p>
            <w:pPr>
              <w:rPr>
                <w:sz w:val="2"/>
                <w:szCs w:val="2"/>
              </w:rPr>
            </w:pPr>
          </w:p>
        </w:tc>
      </w:tr>
      <w:tr>
        <w:tblPrEx>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CellMar>
            <w:top w:w="0" w:type="dxa"/>
            <w:left w:w="0" w:type="dxa"/>
            <w:bottom w:w="0" w:type="dxa"/>
            <w:right w:w="0" w:type="dxa"/>
          </w:tblCellMar>
        </w:tblPrEx>
        <w:trPr>
          <w:trHeight w:val="325" w:hRule="atLeast"/>
        </w:trPr>
        <w:tc>
          <w:tcPr>
            <w:tcW w:w="880" w:type="dxa"/>
            <w:vMerge w:val="continue"/>
            <w:tcBorders>
              <w:tl2br w:val="nil"/>
              <w:tr2bl w:val="nil"/>
            </w:tcBorders>
          </w:tcPr>
          <w:p>
            <w:pPr>
              <w:rPr>
                <w:sz w:val="2"/>
                <w:szCs w:val="2"/>
              </w:rPr>
            </w:pPr>
          </w:p>
        </w:tc>
        <w:tc>
          <w:tcPr>
            <w:tcW w:w="57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108"/>
              <w:textAlignment w:val="auto"/>
            </w:pPr>
            <w:r>
              <w:rPr>
                <w:rFonts w:hint="eastAsia"/>
              </w:rPr>
              <w:t>国际新闻伦理</w:t>
            </w:r>
          </w:p>
        </w:tc>
        <w:tc>
          <w:tcPr>
            <w:tcW w:w="60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40" w:lineRule="auto"/>
              <w:ind w:left="9"/>
              <w:jc w:val="center"/>
              <w:textAlignment w:val="auto"/>
              <w:rPr>
                <w:rFonts w:ascii="Wingdings 2" w:hAnsi="Wingdings 2"/>
              </w:rPr>
            </w:pPr>
            <w:r>
              <w:rPr>
                <w:rFonts w:ascii="Wingdings 2" w:hAnsi="Wingdings 2"/>
              </w:rPr>
              <w:t></w:t>
            </w:r>
          </w:p>
        </w:tc>
        <w:tc>
          <w:tcPr>
            <w:tcW w:w="1317" w:type="dxa"/>
            <w:vMerge w:val="continue"/>
            <w:tcBorders>
              <w:tl2br w:val="nil"/>
              <w:tr2bl w:val="nil"/>
            </w:tcBorders>
          </w:tcPr>
          <w:p>
            <w:pPr>
              <w:rPr>
                <w:sz w:val="2"/>
                <w:szCs w:val="2"/>
              </w:rPr>
            </w:pPr>
          </w:p>
        </w:tc>
      </w:tr>
    </w:tbl>
    <w:p>
      <w:pPr>
        <w:pStyle w:val="7"/>
        <w:keepNext w:val="0"/>
        <w:keepLines w:val="0"/>
        <w:pageBreakBefore w:val="0"/>
        <w:widowControl w:val="0"/>
        <w:kinsoku/>
        <w:wordWrap/>
        <w:overflowPunct/>
        <w:topLinePunct w:val="0"/>
        <w:autoSpaceDE w:val="0"/>
        <w:autoSpaceDN w:val="0"/>
        <w:bidi w:val="0"/>
        <w:adjustRightInd/>
        <w:snapToGrid/>
        <w:spacing w:before="0" w:after="47" w:line="360" w:lineRule="auto"/>
        <w:ind w:right="442"/>
        <w:jc w:val="both"/>
        <w:textAlignment w:val="auto"/>
        <w:rPr>
          <w:rFonts w:hint="eastAsia"/>
          <w:w w:val="95"/>
          <w:lang w:val="en-US" w:eastAsia="zh-CN"/>
        </w:rPr>
      </w:pPr>
      <w:r>
        <w:rPr>
          <w:rFonts w:hint="eastAsia"/>
          <w:w w:val="95"/>
          <w:lang w:val="en-US" w:eastAsia="zh-CN"/>
        </w:rPr>
        <w:t xml:space="preserve">      </w:t>
      </w:r>
    </w:p>
    <w:p>
      <w:pPr>
        <w:pStyle w:val="7"/>
        <w:numPr>
          <w:ilvl w:val="0"/>
          <w:numId w:val="13"/>
        </w:numPr>
        <w:spacing w:before="0" w:after="47" w:line="360" w:lineRule="auto"/>
        <w:ind w:left="0" w:leftChars="0" w:right="442" w:firstLine="420" w:firstLineChars="0"/>
        <w:rPr>
          <w:sz w:val="24"/>
          <w:szCs w:val="24"/>
        </w:rPr>
      </w:pPr>
      <w:r>
        <w:rPr>
          <w:rFonts w:hint="eastAsia"/>
          <w:b/>
          <w:bCs/>
          <w:sz w:val="24"/>
          <w:szCs w:val="24"/>
        </w:rPr>
        <w:t>教材与参考书目</w:t>
      </w:r>
    </w:p>
    <w:tbl>
      <w:tblPr>
        <w:tblStyle w:val="43"/>
        <w:tblW w:w="8655" w:type="dxa"/>
        <w:tblInd w:w="-14" w:type="dxa"/>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Layout w:type="fixed"/>
        <w:tblCellMar>
          <w:top w:w="0" w:type="dxa"/>
          <w:left w:w="0" w:type="dxa"/>
          <w:bottom w:w="0" w:type="dxa"/>
          <w:right w:w="0" w:type="dxa"/>
        </w:tblCellMar>
      </w:tblPr>
      <w:tblGrid>
        <w:gridCol w:w="3180"/>
        <w:gridCol w:w="1350"/>
        <w:gridCol w:w="2865"/>
        <w:gridCol w:w="1260"/>
      </w:tblGrid>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0" w:type="dxa"/>
            <w:bottom w:w="0" w:type="dxa"/>
            <w:right w:w="0" w:type="dxa"/>
          </w:tblCellMar>
        </w:tblPrEx>
        <w:trPr>
          <w:trHeight w:val="90" w:hRule="atLeast"/>
        </w:trPr>
        <w:tc>
          <w:tcPr>
            <w:tcW w:w="3180" w:type="dxa"/>
            <w:tcBorders>
              <w:tl2br w:val="nil"/>
              <w:tr2bl w:val="nil"/>
            </w:tcBorders>
            <w:shd w:val="clear" w:color="auto" w:fill="DAE3F3" w:themeFill="accent5" w:themeFillTint="32"/>
          </w:tcPr>
          <w:p>
            <w:pPr>
              <w:pStyle w:val="29"/>
              <w:keepNext w:val="0"/>
              <w:keepLines w:val="0"/>
              <w:pageBreakBefore w:val="0"/>
              <w:widowControl w:val="0"/>
              <w:kinsoku/>
              <w:wordWrap/>
              <w:overflowPunct/>
              <w:topLinePunct w:val="0"/>
              <w:autoSpaceDE/>
              <w:autoSpaceDN/>
              <w:bidi w:val="0"/>
              <w:adjustRightInd/>
              <w:snapToGrid/>
              <w:spacing w:before="94" w:line="260" w:lineRule="auto"/>
              <w:ind w:left="390" w:right="381"/>
              <w:jc w:val="center"/>
              <w:textAlignment w:val="auto"/>
              <w:rPr>
                <w:b/>
                <w:color w:val="auto"/>
              </w:rPr>
            </w:pPr>
            <w:r>
              <w:rPr>
                <w:b/>
                <w:color w:val="auto"/>
              </w:rPr>
              <w:t>书名</w:t>
            </w:r>
          </w:p>
        </w:tc>
        <w:tc>
          <w:tcPr>
            <w:tcW w:w="1350" w:type="dxa"/>
            <w:tcBorders>
              <w:tl2br w:val="nil"/>
              <w:tr2bl w:val="nil"/>
            </w:tcBorders>
            <w:shd w:val="clear" w:color="auto" w:fill="DAE3F3" w:themeFill="accent5" w:themeFillTint="32"/>
          </w:tcPr>
          <w:p>
            <w:pPr>
              <w:pStyle w:val="29"/>
              <w:keepNext w:val="0"/>
              <w:keepLines w:val="0"/>
              <w:pageBreakBefore w:val="0"/>
              <w:widowControl w:val="0"/>
              <w:kinsoku/>
              <w:wordWrap/>
              <w:overflowPunct/>
              <w:topLinePunct w:val="0"/>
              <w:autoSpaceDE/>
              <w:autoSpaceDN/>
              <w:bidi w:val="0"/>
              <w:adjustRightInd/>
              <w:snapToGrid/>
              <w:spacing w:before="94" w:line="260" w:lineRule="auto"/>
              <w:ind w:left="489"/>
              <w:textAlignment w:val="auto"/>
              <w:rPr>
                <w:b/>
                <w:color w:val="auto"/>
              </w:rPr>
            </w:pPr>
            <w:r>
              <w:rPr>
                <w:b/>
                <w:color w:val="auto"/>
              </w:rPr>
              <w:t>作者</w:t>
            </w:r>
          </w:p>
        </w:tc>
        <w:tc>
          <w:tcPr>
            <w:tcW w:w="2865" w:type="dxa"/>
            <w:tcBorders>
              <w:tl2br w:val="nil"/>
              <w:tr2bl w:val="nil"/>
            </w:tcBorders>
            <w:shd w:val="clear" w:color="auto" w:fill="DAE3F3" w:themeFill="accent5" w:themeFillTint="32"/>
          </w:tcPr>
          <w:p>
            <w:pPr>
              <w:pStyle w:val="29"/>
              <w:keepNext w:val="0"/>
              <w:keepLines w:val="0"/>
              <w:pageBreakBefore w:val="0"/>
              <w:widowControl w:val="0"/>
              <w:kinsoku/>
              <w:wordWrap/>
              <w:overflowPunct/>
              <w:topLinePunct w:val="0"/>
              <w:autoSpaceDE/>
              <w:autoSpaceDN/>
              <w:bidi w:val="0"/>
              <w:adjustRightInd/>
              <w:snapToGrid/>
              <w:spacing w:before="94" w:line="260" w:lineRule="auto"/>
              <w:ind w:left="486" w:right="476"/>
              <w:jc w:val="center"/>
              <w:textAlignment w:val="auto"/>
              <w:rPr>
                <w:b/>
                <w:color w:val="auto"/>
              </w:rPr>
            </w:pPr>
            <w:r>
              <w:rPr>
                <w:b/>
                <w:color w:val="auto"/>
              </w:rPr>
              <w:t>出版社</w:t>
            </w:r>
          </w:p>
        </w:tc>
        <w:tc>
          <w:tcPr>
            <w:tcW w:w="1260" w:type="dxa"/>
            <w:tcBorders>
              <w:tl2br w:val="nil"/>
              <w:tr2bl w:val="nil"/>
            </w:tcBorders>
            <w:shd w:val="clear" w:color="auto" w:fill="DAE3F3" w:themeFill="accent5" w:themeFillTint="32"/>
          </w:tcPr>
          <w:p>
            <w:pPr>
              <w:pStyle w:val="29"/>
              <w:keepNext w:val="0"/>
              <w:keepLines w:val="0"/>
              <w:pageBreakBefore w:val="0"/>
              <w:widowControl w:val="0"/>
              <w:kinsoku/>
              <w:wordWrap/>
              <w:overflowPunct/>
              <w:topLinePunct w:val="0"/>
              <w:autoSpaceDE/>
              <w:autoSpaceDN/>
              <w:bidi w:val="0"/>
              <w:adjustRightInd/>
              <w:snapToGrid/>
              <w:spacing w:before="94" w:line="260" w:lineRule="auto"/>
              <w:ind w:left="95" w:right="87"/>
              <w:jc w:val="center"/>
              <w:textAlignment w:val="auto"/>
              <w:rPr>
                <w:b/>
                <w:color w:val="auto"/>
              </w:rPr>
            </w:pPr>
            <w:r>
              <w:rPr>
                <w:b/>
                <w:color w:val="auto"/>
                <w:spacing w:val="-1"/>
              </w:rPr>
              <w:t>出版年份</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0" w:type="dxa"/>
            <w:bottom w:w="0" w:type="dxa"/>
            <w:right w:w="0" w:type="dxa"/>
          </w:tblCellMar>
        </w:tblPrEx>
        <w:trPr>
          <w:trHeight w:val="543" w:hRule="atLeast"/>
        </w:trPr>
        <w:tc>
          <w:tcPr>
            <w:tcW w:w="318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120" w:line="260" w:lineRule="auto"/>
              <w:ind w:left="393" w:right="381"/>
              <w:jc w:val="center"/>
              <w:textAlignment w:val="auto"/>
            </w:pPr>
            <w:r>
              <w:t>《外交外事文书写作》</w:t>
            </w:r>
          </w:p>
        </w:tc>
        <w:tc>
          <w:tcPr>
            <w:tcW w:w="135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120" w:line="260" w:lineRule="auto"/>
              <w:ind w:left="489"/>
              <w:textAlignment w:val="auto"/>
            </w:pPr>
            <w:r>
              <w:t>张庆</w:t>
            </w:r>
          </w:p>
        </w:tc>
        <w:tc>
          <w:tcPr>
            <w:tcW w:w="2865"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120" w:line="260" w:lineRule="auto"/>
              <w:ind w:left="486" w:right="478"/>
              <w:jc w:val="center"/>
              <w:textAlignment w:val="auto"/>
            </w:pPr>
            <w:r>
              <w:t>时事出版社</w:t>
            </w:r>
          </w:p>
        </w:tc>
        <w:tc>
          <w:tcPr>
            <w:tcW w:w="126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120" w:line="260" w:lineRule="auto"/>
              <w:ind w:left="95" w:right="87"/>
              <w:jc w:val="center"/>
              <w:textAlignment w:val="auto"/>
            </w:pPr>
            <w:r>
              <w:rPr>
                <w:rFonts w:ascii="Times New Roman" w:eastAsia="Times New Roman"/>
              </w:rPr>
              <w:t>2019</w:t>
            </w:r>
            <w:r>
              <w:t>年</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0" w:type="dxa"/>
            <w:bottom w:w="0" w:type="dxa"/>
            <w:right w:w="0" w:type="dxa"/>
          </w:tblCellMar>
        </w:tblPrEx>
        <w:trPr>
          <w:trHeight w:val="545" w:hRule="atLeast"/>
        </w:trPr>
        <w:tc>
          <w:tcPr>
            <w:tcW w:w="318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120" w:line="260" w:lineRule="auto"/>
              <w:ind w:left="390" w:right="381"/>
              <w:jc w:val="center"/>
              <w:textAlignment w:val="auto"/>
            </w:pPr>
            <w:r>
              <w:t>《涉外文书写作》</w:t>
            </w:r>
          </w:p>
        </w:tc>
        <w:tc>
          <w:tcPr>
            <w:tcW w:w="135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120" w:line="260" w:lineRule="auto"/>
              <w:ind w:left="249" w:right="239"/>
              <w:jc w:val="center"/>
              <w:textAlignment w:val="auto"/>
            </w:pPr>
            <w:r>
              <w:fldChar w:fldCharType="begin"/>
            </w:r>
            <w:r>
              <w:instrText xml:space="preserve"> HYPERLINK "https://book.jd.com/writer/%E5%B4%94%E6%85%A7%E7%81%B5_1.html" \h </w:instrText>
            </w:r>
            <w:r>
              <w:fldChar w:fldCharType="separate"/>
            </w:r>
            <w:r>
              <w:t>崔慧灵</w:t>
            </w:r>
            <w:r>
              <w:fldChar w:fldCharType="end"/>
            </w:r>
          </w:p>
        </w:tc>
        <w:tc>
          <w:tcPr>
            <w:tcW w:w="2865"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120" w:line="260" w:lineRule="auto"/>
              <w:ind w:left="486" w:right="476"/>
              <w:jc w:val="center"/>
              <w:textAlignment w:val="auto"/>
            </w:pPr>
            <w:r>
              <w:t>电子工业出版社</w:t>
            </w:r>
          </w:p>
        </w:tc>
        <w:tc>
          <w:tcPr>
            <w:tcW w:w="126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120" w:line="260" w:lineRule="auto"/>
              <w:ind w:left="95" w:right="87"/>
              <w:jc w:val="center"/>
              <w:textAlignment w:val="auto"/>
            </w:pPr>
            <w:r>
              <w:rPr>
                <w:rFonts w:ascii="Times New Roman" w:eastAsia="Times New Roman"/>
              </w:rPr>
              <w:t>2020</w:t>
            </w:r>
            <w:r>
              <w:t>年</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0" w:type="dxa"/>
            <w:bottom w:w="0" w:type="dxa"/>
            <w:right w:w="0" w:type="dxa"/>
          </w:tblCellMar>
        </w:tblPrEx>
        <w:trPr>
          <w:trHeight w:val="547" w:hRule="atLeast"/>
        </w:trPr>
        <w:tc>
          <w:tcPr>
            <w:tcW w:w="318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120" w:line="260" w:lineRule="auto"/>
              <w:ind w:left="390" w:right="381"/>
              <w:jc w:val="center"/>
              <w:textAlignment w:val="auto"/>
            </w:pPr>
            <w:r>
              <w:t>《涉外秘书文书》</w:t>
            </w:r>
          </w:p>
        </w:tc>
        <w:tc>
          <w:tcPr>
            <w:tcW w:w="135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120" w:line="260" w:lineRule="auto"/>
              <w:ind w:left="249" w:right="239"/>
              <w:jc w:val="center"/>
              <w:textAlignment w:val="auto"/>
            </w:pPr>
            <w:r>
              <w:fldChar w:fldCharType="begin"/>
            </w:r>
            <w:r>
              <w:instrText xml:space="preserve"> HYPERLINK "https://book.jd.com/writer/%E5%86%AF%E4%BF%AE%E6%96%87_1.html" \h </w:instrText>
            </w:r>
            <w:r>
              <w:fldChar w:fldCharType="separate"/>
            </w:r>
            <w:r>
              <w:t>冯修文</w:t>
            </w:r>
            <w:r>
              <w:fldChar w:fldCharType="end"/>
            </w:r>
          </w:p>
        </w:tc>
        <w:tc>
          <w:tcPr>
            <w:tcW w:w="2865"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120" w:line="260" w:lineRule="auto"/>
              <w:ind w:left="486" w:right="478"/>
              <w:jc w:val="center"/>
              <w:textAlignment w:val="auto"/>
            </w:pPr>
            <w:r>
              <w:fldChar w:fldCharType="begin"/>
            </w:r>
            <w:r>
              <w:instrText xml:space="preserve"> HYPERLINK "https://book.jd.com/publish/%E4%B8%8A%E6%B5%B7%E4%BA%A4%E9%80%9A%E5%A4%A7%E5%AD%A6%E5%87%BA%E7%89%88%E7%A4%BE_1.html" \h </w:instrText>
            </w:r>
            <w:r>
              <w:fldChar w:fldCharType="separate"/>
            </w:r>
            <w:r>
              <w:t>上海交通大学出版社</w:t>
            </w:r>
            <w:r>
              <w:fldChar w:fldCharType="end"/>
            </w:r>
          </w:p>
        </w:tc>
        <w:tc>
          <w:tcPr>
            <w:tcW w:w="126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120" w:line="260" w:lineRule="auto"/>
              <w:ind w:left="95" w:right="87"/>
              <w:jc w:val="center"/>
              <w:textAlignment w:val="auto"/>
            </w:pPr>
            <w:r>
              <w:rPr>
                <w:rFonts w:ascii="Times New Roman" w:eastAsia="Times New Roman"/>
              </w:rPr>
              <w:t>2013</w:t>
            </w:r>
            <w:r>
              <w:t>年</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0" w:type="dxa"/>
            <w:bottom w:w="0" w:type="dxa"/>
            <w:right w:w="0" w:type="dxa"/>
          </w:tblCellMar>
        </w:tblPrEx>
        <w:trPr>
          <w:trHeight w:val="546" w:hRule="atLeast"/>
        </w:trPr>
        <w:tc>
          <w:tcPr>
            <w:tcW w:w="318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120" w:line="260" w:lineRule="auto"/>
              <w:ind w:left="393" w:right="381"/>
              <w:jc w:val="center"/>
              <w:textAlignment w:val="auto"/>
            </w:pPr>
            <w:r>
              <w:t>《</w:t>
            </w:r>
            <w:r>
              <w:rPr>
                <w:rFonts w:hint="eastAsia"/>
              </w:rPr>
              <w:t>我的对面是你：新闻发布会背后的故事</w:t>
            </w:r>
            <w:r>
              <w:t>》</w:t>
            </w:r>
          </w:p>
        </w:tc>
        <w:tc>
          <w:tcPr>
            <w:tcW w:w="135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320" w:line="260" w:lineRule="auto"/>
              <w:ind w:right="238"/>
              <w:jc w:val="center"/>
              <w:textAlignment w:val="auto"/>
            </w:pPr>
            <w:r>
              <w:rPr>
                <w:rFonts w:hint="eastAsia"/>
                <w:lang w:val="en-US" w:eastAsia="zh-CN"/>
              </w:rPr>
              <w:t xml:space="preserve">  </w:t>
            </w:r>
            <w:r>
              <w:rPr>
                <w:rFonts w:hint="eastAsia"/>
              </w:rPr>
              <w:t>傅莹</w:t>
            </w:r>
          </w:p>
        </w:tc>
        <w:tc>
          <w:tcPr>
            <w:tcW w:w="2865"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320" w:line="260" w:lineRule="auto"/>
              <w:ind w:left="486" w:right="476"/>
              <w:jc w:val="center"/>
              <w:textAlignment w:val="auto"/>
            </w:pPr>
            <w:r>
              <w:rPr>
                <w:rFonts w:hint="eastAsia"/>
              </w:rPr>
              <w:t>中信</w:t>
            </w:r>
            <w:r>
              <w:t>出版社</w:t>
            </w:r>
          </w:p>
        </w:tc>
        <w:tc>
          <w:tcPr>
            <w:tcW w:w="126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320" w:line="260" w:lineRule="auto"/>
              <w:ind w:left="95" w:right="87"/>
              <w:jc w:val="center"/>
              <w:textAlignment w:val="auto"/>
            </w:pPr>
            <w:r>
              <w:rPr>
                <w:rFonts w:hint="eastAsia" w:ascii="Times New Roman" w:eastAsia="Times New Roman"/>
                <w:lang w:val="en-US"/>
              </w:rPr>
              <w:t>2018</w:t>
            </w:r>
            <w:r>
              <w:t>年</w:t>
            </w:r>
          </w:p>
        </w:tc>
      </w:tr>
    </w:tbl>
    <w:p>
      <w:pPr>
        <w:pStyle w:val="7"/>
        <w:numPr>
          <w:ilvl w:val="0"/>
          <w:numId w:val="13"/>
        </w:numPr>
        <w:spacing w:before="165" w:after="47" w:line="360" w:lineRule="auto"/>
        <w:ind w:left="0" w:leftChars="0" w:right="441" w:firstLine="420" w:firstLineChars="0"/>
        <w:rPr>
          <w:sz w:val="22"/>
          <w:szCs w:val="22"/>
        </w:rPr>
      </w:pPr>
      <w:r>
        <w:rPr>
          <w:b/>
          <w:sz w:val="24"/>
        </w:rPr>
        <w:t>课程考核</w:t>
      </w:r>
    </w:p>
    <w:tbl>
      <w:tblPr>
        <w:tblStyle w:val="43"/>
        <w:tblW w:w="8655" w:type="dxa"/>
        <w:tblInd w:w="-14" w:type="dxa"/>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Layout w:type="fixed"/>
        <w:tblCellMar>
          <w:top w:w="0" w:type="dxa"/>
          <w:left w:w="0" w:type="dxa"/>
          <w:bottom w:w="0" w:type="dxa"/>
          <w:right w:w="0" w:type="dxa"/>
        </w:tblCellMar>
      </w:tblPr>
      <w:tblGrid>
        <w:gridCol w:w="1515"/>
        <w:gridCol w:w="7140"/>
      </w:tblGrid>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0" w:type="dxa"/>
            <w:bottom w:w="0" w:type="dxa"/>
            <w:right w:w="0" w:type="dxa"/>
          </w:tblCellMar>
        </w:tblPrEx>
        <w:trPr>
          <w:trHeight w:val="934" w:hRule="atLeast"/>
        </w:trPr>
        <w:tc>
          <w:tcPr>
            <w:tcW w:w="1515" w:type="dxa"/>
            <w:tcBorders>
              <w:tl2br w:val="nil"/>
              <w:tr2bl w:val="nil"/>
            </w:tcBorders>
          </w:tcPr>
          <w:p>
            <w:pPr>
              <w:pStyle w:val="29"/>
              <w:autoSpaceDE/>
              <w:autoSpaceDN/>
              <w:spacing w:beforeLines="150"/>
              <w:ind w:right="255"/>
              <w:jc w:val="center"/>
              <w:rPr>
                <w:b/>
              </w:rPr>
            </w:pPr>
            <w:r>
              <w:rPr>
                <w:b/>
                <w:spacing w:val="-1"/>
              </w:rPr>
              <w:t>教学方式</w:t>
            </w:r>
          </w:p>
        </w:tc>
        <w:tc>
          <w:tcPr>
            <w:tcW w:w="7140" w:type="dxa"/>
            <w:tcBorders>
              <w:tl2br w:val="nil"/>
              <w:tr2bl w:val="nil"/>
            </w:tcBorders>
          </w:tcPr>
          <w:p>
            <w:pPr>
              <w:pStyle w:val="29"/>
              <w:autoSpaceDE/>
              <w:autoSpaceDN/>
              <w:spacing w:before="123" w:line="212" w:lineRule="auto"/>
              <w:ind w:left="108" w:right="91"/>
              <w:jc w:val="both"/>
            </w:pPr>
            <w:r>
              <w:t>讲授与讨论相结合，</w:t>
            </w:r>
            <w:r>
              <w:rPr>
                <w:rFonts w:hint="eastAsia"/>
              </w:rPr>
              <w:t>课堂学习</w:t>
            </w:r>
            <w:r>
              <w:t>与</w:t>
            </w:r>
            <w:r>
              <w:rPr>
                <w:rFonts w:hint="eastAsia"/>
              </w:rPr>
              <w:t>课后</w:t>
            </w:r>
            <w:r>
              <w:t>自学相结合，学生根据教师平时要求完成各项学习任务，包括：课堂</w:t>
            </w:r>
            <w:r>
              <w:rPr>
                <w:rFonts w:hint="eastAsia"/>
              </w:rPr>
              <w:t>参与</w:t>
            </w:r>
            <w:r>
              <w:t>、写作实践等，期末无闭卷考试。</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0" w:type="dxa"/>
            <w:bottom w:w="0" w:type="dxa"/>
            <w:right w:w="0" w:type="dxa"/>
          </w:tblCellMar>
        </w:tblPrEx>
        <w:trPr>
          <w:trHeight w:val="547" w:hRule="atLeast"/>
        </w:trPr>
        <w:tc>
          <w:tcPr>
            <w:tcW w:w="1515" w:type="dxa"/>
            <w:tcBorders>
              <w:tl2br w:val="nil"/>
              <w:tr2bl w:val="nil"/>
            </w:tcBorders>
          </w:tcPr>
          <w:p>
            <w:pPr>
              <w:pStyle w:val="29"/>
              <w:autoSpaceDE/>
              <w:autoSpaceDN/>
              <w:spacing w:before="452" w:line="260" w:lineRule="auto"/>
              <w:ind w:right="255"/>
              <w:jc w:val="center"/>
              <w:rPr>
                <w:b/>
              </w:rPr>
            </w:pPr>
            <w:r>
              <w:rPr>
                <w:b/>
                <w:spacing w:val="-1"/>
              </w:rPr>
              <w:t>成绩组成</w:t>
            </w:r>
          </w:p>
        </w:tc>
        <w:tc>
          <w:tcPr>
            <w:tcW w:w="7140" w:type="dxa"/>
            <w:tcBorders>
              <w:tl2br w:val="nil"/>
              <w:tr2bl w:val="nil"/>
            </w:tcBorders>
          </w:tcPr>
          <w:p>
            <w:pPr>
              <w:pStyle w:val="29"/>
              <w:keepNext w:val="0"/>
              <w:keepLines w:val="0"/>
              <w:pageBreakBefore w:val="0"/>
              <w:widowControl w:val="0"/>
              <w:kinsoku/>
              <w:wordWrap/>
              <w:overflowPunct/>
              <w:topLinePunct w:val="0"/>
              <w:autoSpaceDE/>
              <w:autoSpaceDN/>
              <w:bidi w:val="0"/>
              <w:adjustRightInd/>
              <w:snapToGrid/>
              <w:spacing w:before="63" w:beforeLines="20" w:after="40" w:line="260" w:lineRule="auto"/>
              <w:ind w:left="108"/>
              <w:textAlignment w:val="auto"/>
            </w:pPr>
            <w:r>
              <w:t>百分制：</w:t>
            </w:r>
          </w:p>
          <w:p>
            <w:pPr>
              <w:pStyle w:val="29"/>
              <w:keepNext w:val="0"/>
              <w:keepLines w:val="0"/>
              <w:pageBreakBefore w:val="0"/>
              <w:widowControl w:val="0"/>
              <w:kinsoku/>
              <w:wordWrap/>
              <w:overflowPunct/>
              <w:topLinePunct w:val="0"/>
              <w:autoSpaceDE/>
              <w:autoSpaceDN/>
              <w:bidi w:val="0"/>
              <w:adjustRightInd/>
              <w:snapToGrid/>
              <w:spacing w:after="40" w:line="260" w:lineRule="auto"/>
              <w:ind w:left="108"/>
              <w:textAlignment w:val="auto"/>
            </w:pPr>
            <w:r>
              <w:rPr>
                <w:rFonts w:hint="eastAsia"/>
                <w:lang w:eastAsia="zh-CN"/>
              </w:rPr>
              <w:t>考勤</w:t>
            </w:r>
            <w:r>
              <w:rPr>
                <w:rFonts w:hint="eastAsia"/>
              </w:rPr>
              <w:t>：</w:t>
            </w:r>
            <w:r>
              <w:rPr>
                <w:rFonts w:ascii="Times New Roman" w:eastAsia="Times New Roman"/>
              </w:rPr>
              <w:t>40%</w:t>
            </w:r>
          </w:p>
          <w:p>
            <w:pPr>
              <w:pStyle w:val="29"/>
              <w:keepNext w:val="0"/>
              <w:keepLines w:val="0"/>
              <w:pageBreakBefore w:val="0"/>
              <w:widowControl w:val="0"/>
              <w:kinsoku/>
              <w:wordWrap/>
              <w:overflowPunct/>
              <w:topLinePunct w:val="0"/>
              <w:autoSpaceDE/>
              <w:autoSpaceDN/>
              <w:bidi w:val="0"/>
              <w:adjustRightInd/>
              <w:snapToGrid/>
              <w:spacing w:after="40" w:line="260" w:lineRule="auto"/>
              <w:ind w:left="108"/>
              <w:textAlignment w:val="auto"/>
              <w:rPr>
                <w:rFonts w:ascii="Times New Roman" w:eastAsia="Times New Roman"/>
              </w:rPr>
            </w:pPr>
            <w:r>
              <w:t>国际公文写作</w:t>
            </w:r>
            <w:r>
              <w:rPr>
                <w:rFonts w:hint="eastAsia"/>
              </w:rPr>
              <w:t>实践：</w:t>
            </w:r>
            <w:r>
              <w:rPr>
                <w:rFonts w:ascii="Times New Roman" w:eastAsia="Times New Roman"/>
              </w:rPr>
              <w:t>60%</w:t>
            </w:r>
          </w:p>
        </w:tc>
      </w:tr>
    </w:tbl>
    <w:p>
      <w:pPr>
        <w:keepNext w:val="0"/>
        <w:keepLines w:val="0"/>
        <w:pageBreakBefore w:val="0"/>
        <w:widowControl w:val="0"/>
        <w:kinsoku/>
        <w:wordWrap/>
        <w:overflowPunct/>
        <w:topLinePunct w:val="0"/>
        <w:autoSpaceDE/>
        <w:autoSpaceDN/>
        <w:bidi w:val="0"/>
        <w:adjustRightInd w:val="0"/>
        <w:snapToGrid w:val="0"/>
        <w:spacing w:before="313" w:beforeLines="100" w:after="0" w:line="440" w:lineRule="atLeast"/>
        <w:jc w:val="both"/>
        <w:textAlignment w:val="auto"/>
        <w:rPr>
          <w:rFonts w:hint="eastAsia"/>
          <w:b/>
          <w:sz w:val="24"/>
          <w:szCs w:val="32"/>
          <w:lang w:val="en-US" w:bidi="ar-SA"/>
        </w:rPr>
      </w:pPr>
    </w:p>
    <w:p>
      <w:pPr>
        <w:keepNext w:val="0"/>
        <w:keepLines w:val="0"/>
        <w:pageBreakBefore w:val="0"/>
        <w:widowControl w:val="0"/>
        <w:kinsoku/>
        <w:wordWrap/>
        <w:overflowPunct/>
        <w:topLinePunct w:val="0"/>
        <w:autoSpaceDE/>
        <w:autoSpaceDN/>
        <w:bidi w:val="0"/>
        <w:adjustRightInd w:val="0"/>
        <w:snapToGrid w:val="0"/>
        <w:spacing w:before="313" w:beforeLines="100" w:after="0" w:line="440" w:lineRule="atLeast"/>
        <w:jc w:val="center"/>
        <w:textAlignment w:val="auto"/>
        <w:rPr>
          <w:rFonts w:hint="eastAsia"/>
          <w:b/>
          <w:sz w:val="13"/>
          <w:szCs w:val="16"/>
          <w:lang w:val="en-US" w:bidi="ar-SA"/>
        </w:rPr>
      </w:pPr>
      <w:r>
        <w:rPr>
          <w:rFonts w:hint="eastAsia"/>
          <w:b/>
          <w:sz w:val="24"/>
          <w:szCs w:val="32"/>
          <w:lang w:val="en-US" w:bidi="ar-SA"/>
        </w:rPr>
        <w:drawing>
          <wp:inline distT="0" distB="0" distL="0" distR="0">
            <wp:extent cx="1571625" cy="352425"/>
            <wp:effectExtent l="0" t="0" r="9525" b="9525"/>
            <wp:docPr id="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8"/>
                    <pic:cNvPicPr>
                      <a:picLocks noChangeAspect="1"/>
                    </pic:cNvPicPr>
                  </pic:nvPicPr>
                  <pic:blipFill>
                    <a:blip r:embed="rId8">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1571625" cy="352425"/>
                    </a:xfrm>
                    <a:prstGeom prst="rect">
                      <a:avLst/>
                    </a:prstGeom>
                  </pic:spPr>
                </pic:pic>
              </a:graphicData>
            </a:graphic>
          </wp:inline>
        </w:drawing>
      </w:r>
    </w:p>
    <w:p>
      <w:pPr>
        <w:rPr>
          <w:rFonts w:ascii="Times New Roman" w:hAnsi="Times New Roman" w:eastAsia="华文宋体" w:cs="Times New Roman"/>
          <w:b/>
          <w:bCs/>
          <w:sz w:val="20"/>
          <w:szCs w:val="20"/>
          <w:lang w:val="en-US"/>
        </w:rPr>
      </w:pPr>
      <w:r>
        <w:rPr>
          <w:rFonts w:ascii="Times New Roman" w:hAnsi="Times New Roman" w:eastAsia="华文宋体" w:cs="Times New Roman"/>
          <w:b/>
          <w:bCs/>
          <w:sz w:val="20"/>
          <w:szCs w:val="20"/>
          <w:lang w:val="en-US"/>
        </w:rPr>
        <w:br w:type="page"/>
      </w:r>
    </w:p>
    <w:p>
      <w:pPr>
        <w:pStyle w:val="3"/>
        <w:ind w:left="0"/>
        <w:jc w:val="center"/>
        <w:rPr>
          <w:rFonts w:hint="eastAsia" w:ascii="宋体" w:hAnsi="宋体" w:eastAsia="宋体" w:cs="宋体"/>
          <w:sz w:val="32"/>
          <w:szCs w:val="32"/>
          <w:lang w:val="en-US" w:eastAsia="zh-CN"/>
        </w:rPr>
      </w:pPr>
      <w:r>
        <w:rPr>
          <w:rFonts w:hint="eastAsia" w:ascii="宋体" w:hAnsi="宋体" w:eastAsia="宋体" w:cs="宋体"/>
          <w:sz w:val="32"/>
          <w:szCs w:val="32"/>
          <w:lang w:val="en-US" w:eastAsia="zh-CN"/>
        </w:rPr>
        <w:t>实务课  《新青年全球就业胜任力实务与实操》</w:t>
      </w:r>
    </w:p>
    <w:p>
      <w:pPr>
        <w:pStyle w:val="3"/>
        <w:ind w:left="0"/>
        <w:jc w:val="center"/>
        <w:rPr>
          <w:rFonts w:hint="eastAsia" w:ascii="宋体" w:hAnsi="宋体" w:eastAsia="宋体" w:cs="宋体"/>
          <w:sz w:val="32"/>
          <w:szCs w:val="32"/>
        </w:rPr>
      </w:pPr>
      <w:r>
        <w:rPr>
          <w:rFonts w:hint="eastAsia" w:ascii="宋体" w:hAnsi="宋体" w:eastAsia="宋体" w:cs="宋体"/>
          <w:sz w:val="32"/>
          <w:szCs w:val="32"/>
        </w:rPr>
        <w:t>(20</w:t>
      </w:r>
      <w:r>
        <w:rPr>
          <w:rFonts w:hint="eastAsia" w:ascii="宋体" w:hAnsi="宋体" w:eastAsia="宋体" w:cs="宋体"/>
          <w:sz w:val="32"/>
          <w:szCs w:val="32"/>
          <w:lang w:val="en-US" w:eastAsia="zh-CN"/>
        </w:rPr>
        <w:t>24</w:t>
      </w:r>
      <w:r>
        <w:rPr>
          <w:rFonts w:hint="eastAsia" w:ascii="宋体" w:hAnsi="宋体" w:eastAsia="宋体" w:cs="宋体"/>
          <w:sz w:val="32"/>
          <w:szCs w:val="32"/>
        </w:rPr>
        <w:t xml:space="preserve"> 年秋季课程</w:t>
      </w:r>
      <w:r>
        <w:rPr>
          <w:rFonts w:hint="eastAsia" w:ascii="宋体" w:hAnsi="宋体" w:eastAsia="宋体" w:cs="宋体"/>
          <w:sz w:val="32"/>
          <w:szCs w:val="32"/>
          <w:lang w:eastAsia="zh-CN"/>
        </w:rPr>
        <w:t>）</w:t>
      </w:r>
      <w:r>
        <w:rPr>
          <w:rFonts w:hint="eastAsia" w:ascii="宋体" w:hAnsi="宋体" w:eastAsia="宋体" w:cs="宋体"/>
          <w:sz w:val="32"/>
          <w:szCs w:val="32"/>
        </w:rPr>
        <w:t xml:space="preserve"> </w:t>
      </w:r>
    </w:p>
    <w:p>
      <w:pPr>
        <w:rPr>
          <w:rFonts w:hint="eastAsia"/>
        </w:rPr>
      </w:pPr>
    </w:p>
    <w:tbl>
      <w:tblPr>
        <w:tblStyle w:val="43"/>
        <w:tblW w:w="9163" w:type="dxa"/>
        <w:tblInd w:w="0" w:type="dxa"/>
        <w:tblBorders>
          <w:top w:val="dashSmallGap" w:color="9CC2E5" w:themeColor="accent1" w:themeTint="99" w:sz="4"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1784"/>
        <w:gridCol w:w="7379"/>
      </w:tblGrid>
      <w:tr>
        <w:tblPrEx>
          <w:tblBorders>
            <w:top w:val="dashSmallGap" w:color="9CC2E5" w:themeColor="accent1" w:themeTint="99" w:sz="4"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90" w:hRule="atLeast"/>
        </w:trPr>
        <w:tc>
          <w:tcPr>
            <w:tcW w:w="1784" w:type="dxa"/>
            <w:vAlign w:val="top"/>
          </w:tcPr>
          <w:p>
            <w:pPr>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Regular" w:hAnsi="Times New Roman Regular" w:eastAsia="仿宋" w:cs="Times New Roman Regular"/>
                <w:b w:val="0"/>
                <w:bCs w:val="0"/>
                <w:sz w:val="28"/>
                <w:szCs w:val="36"/>
                <w:lang w:val="en-US" w:eastAsia="zh-CN"/>
              </w:rPr>
            </w:pPr>
          </w:p>
          <w:p>
            <w:pPr>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Regular" w:hAnsi="Times New Roman Regular" w:eastAsia="仿宋" w:cs="Times New Roman Regular"/>
                <w:b w:val="0"/>
                <w:bCs w:val="0"/>
                <w:sz w:val="28"/>
                <w:szCs w:val="36"/>
                <w:lang w:val="en-US" w:eastAsia="zh-CN"/>
              </w:rPr>
            </w:pPr>
            <w:r>
              <w:rPr>
                <w:rFonts w:hint="default" w:ascii="Times New Roman Regular" w:hAnsi="Times New Roman Regular" w:eastAsia="仿宋" w:cs="Times New Roman Regular"/>
                <w:b w:val="0"/>
                <w:bCs w:val="0"/>
                <w:sz w:val="28"/>
                <w:szCs w:val="36"/>
                <w:lang w:val="en-US" w:eastAsia="zh-CN"/>
              </w:rPr>
              <w:drawing>
                <wp:inline distT="0" distB="0" distL="114300" distR="114300">
                  <wp:extent cx="913130" cy="1285240"/>
                  <wp:effectExtent l="0" t="0" r="1270" b="10160"/>
                  <wp:docPr id="21" name="图片 21" descr="于木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于木子"/>
                          <pic:cNvPicPr>
                            <a:picLocks noChangeAspect="1"/>
                          </pic:cNvPicPr>
                        </pic:nvPicPr>
                        <pic:blipFill>
                          <a:blip r:embed="rId13"/>
                          <a:stretch>
                            <a:fillRect/>
                          </a:stretch>
                        </pic:blipFill>
                        <pic:spPr>
                          <a:xfrm>
                            <a:off x="0" y="0"/>
                            <a:ext cx="913130" cy="1285240"/>
                          </a:xfrm>
                          <a:prstGeom prst="rect">
                            <a:avLst/>
                          </a:prstGeom>
                        </pic:spPr>
                      </pic:pic>
                    </a:graphicData>
                  </a:graphic>
                </wp:inline>
              </w:drawing>
            </w:r>
          </w:p>
          <w:p>
            <w:pPr>
              <w:keepNext w:val="0"/>
              <w:keepLines w:val="0"/>
              <w:pageBreakBefore w:val="0"/>
              <w:widowControl/>
              <w:kinsoku/>
              <w:wordWrap/>
              <w:overflowPunct/>
              <w:topLinePunct w:val="0"/>
              <w:autoSpaceDE w:val="0"/>
              <w:autoSpaceDN w:val="0"/>
              <w:bidi w:val="0"/>
              <w:adjustRightInd w:val="0"/>
              <w:snapToGrid w:val="0"/>
              <w:spacing w:before="80" w:line="212" w:lineRule="auto"/>
              <w:jc w:val="center"/>
              <w:textAlignment w:val="baseline"/>
              <w:rPr>
                <w:rFonts w:hint="default" w:ascii="Times New Roman Regular" w:hAnsi="Times New Roman Regular" w:eastAsia="华文楷体" w:cs="Times New Roman Regular"/>
                <w:snapToGrid w:val="0"/>
                <w:color w:val="000000"/>
                <w:spacing w:val="-11"/>
                <w:kern w:val="0"/>
                <w:sz w:val="28"/>
                <w:szCs w:val="28"/>
                <w:lang w:eastAsia="zh-CN"/>
              </w:rPr>
            </w:pPr>
            <w:r>
              <w:rPr>
                <w:rFonts w:hint="eastAsia" w:ascii="华文楷体" w:hAnsi="华文楷体" w:eastAsia="华文楷体" w:cs="华文楷体"/>
                <w:b/>
                <w:bCs/>
                <w:sz w:val="28"/>
                <w:szCs w:val="36"/>
                <w:lang w:val="en-US" w:eastAsia="zh-CN"/>
              </w:rPr>
              <w:t>于木子</w:t>
            </w:r>
          </w:p>
        </w:tc>
        <w:tc>
          <w:tcPr>
            <w:tcW w:w="7379" w:type="dxa"/>
            <w:vAlign w:val="top"/>
          </w:tcPr>
          <w:p>
            <w:pPr>
              <w:keepNext w:val="0"/>
              <w:keepLines w:val="0"/>
              <w:pageBreakBefore w:val="0"/>
              <w:widowControl/>
              <w:kinsoku/>
              <w:wordWrap/>
              <w:overflowPunct/>
              <w:topLinePunct w:val="0"/>
              <w:autoSpaceDE w:val="0"/>
              <w:autoSpaceDN w:val="0"/>
              <w:bidi w:val="0"/>
              <w:adjustRightInd w:val="0"/>
              <w:snapToGrid w:val="0"/>
              <w:spacing w:before="0" w:beforeLines="50" w:after="0" w:afterLines="50"/>
              <w:jc w:val="center"/>
              <w:textAlignment w:val="baseline"/>
              <w:rPr>
                <w:rFonts w:hint="default" w:ascii="华文楷体" w:hAnsi="华文楷体" w:eastAsia="华文楷体" w:cs="华文楷体"/>
                <w:b/>
                <w:bCs/>
                <w:sz w:val="32"/>
                <w:szCs w:val="24"/>
                <w:lang w:val="en-US" w:eastAsia="zh-CN"/>
              </w:rPr>
            </w:pPr>
            <w:r>
              <w:rPr>
                <w:rFonts w:hint="default" w:ascii="华文楷体" w:hAnsi="华文楷体" w:eastAsia="华文楷体" w:cs="华文楷体"/>
                <w:b/>
                <w:bCs/>
                <w:sz w:val="32"/>
                <w:szCs w:val="24"/>
                <w:lang w:val="en-US" w:eastAsia="zh-CN"/>
              </w:rPr>
              <w:t>课程主题</w:t>
            </w:r>
          </w:p>
          <w:p>
            <w:pPr>
              <w:keepNext w:val="0"/>
              <w:keepLines w:val="0"/>
              <w:pageBreakBefore w:val="0"/>
              <w:kinsoku/>
              <w:wordWrap/>
              <w:overflowPunct/>
              <w:topLinePunct w:val="0"/>
              <w:bidi w:val="0"/>
              <w:ind w:firstLine="561" w:firstLineChars="200"/>
              <w:jc w:val="center"/>
              <w:rPr>
                <w:rFonts w:hint="default" w:ascii="华文楷体" w:hAnsi="华文楷体" w:eastAsia="华文楷体" w:cs="华文楷体"/>
                <w:b/>
                <w:bCs/>
                <w:sz w:val="28"/>
                <w:szCs w:val="22"/>
                <w:lang w:val="en-US" w:eastAsia="zh-CN"/>
              </w:rPr>
            </w:pPr>
            <w:r>
              <w:rPr>
                <w:rFonts w:hint="default" w:ascii="华文楷体" w:hAnsi="华文楷体" w:eastAsia="华文楷体" w:cs="华文楷体"/>
                <w:b/>
                <w:bCs/>
                <w:sz w:val="28"/>
                <w:szCs w:val="22"/>
                <w:lang w:val="en-US" w:eastAsia="zh-CN"/>
              </w:rPr>
              <w:t>走向世界的新青年：面试</w:t>
            </w:r>
            <w:r>
              <w:rPr>
                <w:rFonts w:hint="eastAsia" w:ascii="华文楷体" w:hAnsi="华文楷体" w:eastAsia="华文楷体" w:cs="华文楷体"/>
                <w:b/>
                <w:bCs/>
                <w:sz w:val="28"/>
                <w:szCs w:val="22"/>
                <w:lang w:val="en-US" w:eastAsia="zh-CN"/>
              </w:rPr>
              <w:t>技巧</w:t>
            </w:r>
            <w:r>
              <w:rPr>
                <w:rFonts w:hint="default" w:ascii="华文楷体" w:hAnsi="华文楷体" w:eastAsia="华文楷体" w:cs="华文楷体"/>
                <w:b/>
                <w:bCs/>
                <w:sz w:val="28"/>
                <w:szCs w:val="22"/>
                <w:lang w:val="en-US" w:eastAsia="zh-CN"/>
              </w:rPr>
              <w:t>指导，解锁职业生涯</w:t>
            </w:r>
          </w:p>
          <w:p>
            <w:pPr>
              <w:keepNext w:val="0"/>
              <w:keepLines w:val="0"/>
              <w:pageBreakBefore w:val="0"/>
              <w:kinsoku/>
              <w:wordWrap/>
              <w:overflowPunct/>
              <w:topLinePunct w:val="0"/>
              <w:bidi w:val="0"/>
              <w:ind w:firstLine="480" w:firstLineChars="200"/>
              <w:jc w:val="center"/>
              <w:rPr>
                <w:rFonts w:hint="default" w:ascii="华文楷体" w:hAnsi="华文楷体" w:eastAsia="华文楷体" w:cs="华文楷体"/>
                <w:sz w:val="24"/>
                <w:lang w:val="en-US" w:eastAsia="zh-CN"/>
              </w:rPr>
            </w:pPr>
            <w:r>
              <w:rPr>
                <w:rFonts w:hint="default" w:ascii="华文楷体" w:hAnsi="华文楷体" w:eastAsia="华文楷体" w:cs="华文楷体"/>
                <w:sz w:val="24"/>
                <w:lang w:val="en-US" w:eastAsia="zh-CN"/>
              </w:rPr>
              <w:t>(2024年秋季</w:t>
            </w:r>
            <w:r>
              <w:rPr>
                <w:rFonts w:hint="eastAsia" w:ascii="华文楷体" w:hAnsi="华文楷体" w:eastAsia="华文楷体" w:cs="华文楷体"/>
                <w:sz w:val="24"/>
                <w:lang w:val="en-US" w:eastAsia="zh-CN"/>
              </w:rPr>
              <w:t>）</w:t>
            </w:r>
          </w:p>
          <w:p>
            <w:pPr>
              <w:ind w:firstLine="480" w:firstLineChars="200"/>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阿斯麦中国人才与组织发展负责人，青年领导力专家，职业发展教练。</w:t>
            </w:r>
          </w:p>
          <w:p>
            <w:pPr>
              <w:ind w:firstLine="480" w:firstLineChars="200"/>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她与“成长”有着深厚的不解之缘。自高中起兼职做英语老师，大学期间与朋友创办农民工子女英语学校，在非洲领导力大学工作，最终选择托举“成长”为一生的事业。</w:t>
            </w:r>
          </w:p>
          <w:p>
            <w:pPr>
              <w:ind w:firstLine="480" w:firstLineChars="200"/>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职业生涯伊始，她任职于戴尔美国及荷兰的人力资源部，从人才与组织的角度深度参与过10+ 大型并购案，协助业务领导者“成长”，从零搭建戴尔软件业务线，在 9 个月内实现 120亿人民币（20 亿美元）的年收入，以及员工数量从4名到7,000名的超高速增长。</w:t>
            </w:r>
          </w:p>
          <w:p>
            <w:pPr>
              <w:ind w:firstLine="480" w:firstLineChars="200"/>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之后在麦肯锡工作期间，她专注于支持高科技产业“成长”，并且在此发现了自己对青年领导力的热情，明晰了自己致力于支持青年领导者自我探索，持续“成长”，丰盈人生的使命。</w:t>
            </w:r>
          </w:p>
          <w:p>
            <w:pPr>
              <w:ind w:firstLine="480" w:firstLineChars="200"/>
              <w:rPr>
                <w:rFonts w:hint="default" w:asciiTheme="minorEastAsia" w:hAnsiTheme="minorEastAsia" w:eastAsiaTheme="minorEastAsia" w:cstheme="minorEastAsia"/>
                <w:sz w:val="24"/>
                <w:lang w:val="en-US" w:eastAsia="zh-CN"/>
              </w:rPr>
            </w:pPr>
          </w:p>
        </w:tc>
      </w:tr>
      <w:tr>
        <w:tblPrEx>
          <w:tblBorders>
            <w:top w:val="dashSmallGap" w:color="9CC2E5" w:themeColor="accent1" w:themeTint="99" w:sz="4"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90" w:hRule="atLeast"/>
        </w:trPr>
        <w:tc>
          <w:tcPr>
            <w:tcW w:w="1784" w:type="dxa"/>
            <w:vAlign w:val="top"/>
          </w:tcPr>
          <w:p>
            <w:pPr>
              <w:keepNext w:val="0"/>
              <w:keepLines w:val="0"/>
              <w:pageBreakBefore w:val="0"/>
              <w:widowControl/>
              <w:kinsoku/>
              <w:wordWrap/>
              <w:overflowPunct/>
              <w:topLinePunct w:val="0"/>
              <w:autoSpaceDE w:val="0"/>
              <w:autoSpaceDN w:val="0"/>
              <w:bidi w:val="0"/>
              <w:adjustRightInd w:val="0"/>
              <w:snapToGrid w:val="0"/>
              <w:spacing w:before="200" w:after="0" w:afterLines="50" w:line="212" w:lineRule="auto"/>
              <w:jc w:val="both"/>
              <w:textAlignment w:val="baseline"/>
              <w:rPr>
                <w:rFonts w:hint="default" w:ascii="Times New Roman Regular" w:hAnsi="Times New Roman Regular" w:eastAsia="宋体" w:cs="Times New Roman Regular"/>
                <w:lang w:eastAsia="zh-CN"/>
              </w:rPr>
            </w:pPr>
            <w:r>
              <w:rPr>
                <w:rFonts w:hint="default" w:ascii="Times New Roman Regular" w:hAnsi="Times New Roman Regular" w:eastAsia="宋体" w:cs="Times New Roman Regular"/>
                <w:lang w:eastAsia="zh-CN"/>
              </w:rPr>
              <w:drawing>
                <wp:inline distT="0" distB="0" distL="114300" distR="114300">
                  <wp:extent cx="1056005" cy="939165"/>
                  <wp:effectExtent l="0" t="0" r="10795" b="5715"/>
                  <wp:docPr id="5" name="图片 1" descr="01182FE379388871B25AF323E4D_13707A68_A7F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01182FE379388871B25AF323E4D_13707A68_A7FB5"/>
                          <pic:cNvPicPr>
                            <a:picLocks noChangeAspect="1"/>
                          </pic:cNvPicPr>
                        </pic:nvPicPr>
                        <pic:blipFill>
                          <a:blip r:embed="rId14"/>
                          <a:stretch>
                            <a:fillRect/>
                          </a:stretch>
                        </pic:blipFill>
                        <pic:spPr>
                          <a:xfrm>
                            <a:off x="0" y="0"/>
                            <a:ext cx="1056005" cy="939165"/>
                          </a:xfrm>
                          <a:prstGeom prst="rect">
                            <a:avLst/>
                          </a:prstGeom>
                          <a:noFill/>
                          <a:ln>
                            <a:noFill/>
                          </a:ln>
                        </pic:spPr>
                      </pic:pic>
                    </a:graphicData>
                  </a:graphic>
                </wp:inline>
              </w:drawing>
            </w:r>
          </w:p>
          <w:p>
            <w:pPr>
              <w:keepNext w:val="0"/>
              <w:keepLines w:val="0"/>
              <w:pageBreakBefore w:val="0"/>
              <w:widowControl/>
              <w:kinsoku/>
              <w:wordWrap/>
              <w:overflowPunct/>
              <w:topLinePunct w:val="0"/>
              <w:autoSpaceDE w:val="0"/>
              <w:autoSpaceDN w:val="0"/>
              <w:bidi w:val="0"/>
              <w:adjustRightInd w:val="0"/>
              <w:snapToGrid w:val="0"/>
              <w:spacing w:before="80" w:line="212" w:lineRule="auto"/>
              <w:jc w:val="center"/>
              <w:textAlignment w:val="baseline"/>
              <w:rPr>
                <w:rFonts w:hint="eastAsia" w:ascii="华文楷体" w:hAnsi="华文楷体" w:eastAsia="华文楷体" w:cs="华文楷体"/>
                <w:b/>
                <w:bCs/>
                <w:sz w:val="32"/>
                <w:szCs w:val="32"/>
                <w:lang w:val="en-US" w:eastAsia="zh-CN"/>
              </w:rPr>
            </w:pPr>
            <w:r>
              <w:rPr>
                <w:rFonts w:hint="eastAsia" w:ascii="华文楷体" w:hAnsi="华文楷体" w:eastAsia="华文楷体" w:cs="华文楷体"/>
                <w:b/>
                <w:bCs/>
                <w:sz w:val="32"/>
                <w:szCs w:val="32"/>
                <w:lang w:val="en-US" w:eastAsia="zh-CN"/>
              </w:rPr>
              <w:t>李又文</w:t>
            </w:r>
          </w:p>
        </w:tc>
        <w:tc>
          <w:tcPr>
            <w:tcW w:w="7379" w:type="dxa"/>
            <w:vAlign w:val="top"/>
          </w:tcPr>
          <w:p>
            <w:pPr>
              <w:keepNext w:val="0"/>
              <w:keepLines w:val="0"/>
              <w:pageBreakBefore w:val="0"/>
              <w:widowControl/>
              <w:kinsoku/>
              <w:wordWrap/>
              <w:overflowPunct/>
              <w:topLinePunct w:val="0"/>
              <w:autoSpaceDE w:val="0"/>
              <w:autoSpaceDN w:val="0"/>
              <w:bidi w:val="0"/>
              <w:adjustRightInd w:val="0"/>
              <w:snapToGrid w:val="0"/>
              <w:spacing w:before="240" w:line="240" w:lineRule="auto"/>
              <w:jc w:val="center"/>
              <w:textAlignment w:val="baseline"/>
              <w:rPr>
                <w:rFonts w:hint="eastAsia" w:ascii="华文楷体" w:hAnsi="华文楷体" w:eastAsia="华文楷体" w:cs="华文楷体"/>
                <w:b/>
                <w:bCs/>
                <w:spacing w:val="27"/>
                <w:sz w:val="32"/>
                <w:szCs w:val="32"/>
                <w:lang w:eastAsia="zh-CN"/>
              </w:rPr>
            </w:pPr>
            <w:r>
              <w:rPr>
                <w:rFonts w:hint="eastAsia" w:ascii="华文楷体" w:hAnsi="华文楷体" w:eastAsia="华文楷体" w:cs="华文楷体"/>
                <w:b/>
                <w:bCs/>
                <w:spacing w:val="27"/>
                <w:sz w:val="32"/>
                <w:szCs w:val="32"/>
                <w:lang w:val="en-US" w:eastAsia="zh-CN"/>
              </w:rPr>
              <w:t>课程</w:t>
            </w:r>
            <w:r>
              <w:rPr>
                <w:rFonts w:hint="eastAsia" w:ascii="华文楷体" w:hAnsi="华文楷体" w:eastAsia="华文楷体" w:cs="华文楷体"/>
                <w:b/>
                <w:bCs/>
                <w:spacing w:val="27"/>
                <w:sz w:val="32"/>
                <w:szCs w:val="32"/>
                <w:lang w:eastAsia="zh-CN"/>
              </w:rPr>
              <w:t>主题</w:t>
            </w:r>
          </w:p>
          <w:p>
            <w:pPr>
              <w:keepNext w:val="0"/>
              <w:keepLines w:val="0"/>
              <w:pageBreakBefore w:val="0"/>
              <w:widowControl/>
              <w:kinsoku/>
              <w:wordWrap/>
              <w:overflowPunct/>
              <w:topLinePunct w:val="0"/>
              <w:autoSpaceDE w:val="0"/>
              <w:autoSpaceDN w:val="0"/>
              <w:bidi w:val="0"/>
              <w:adjustRightInd w:val="0"/>
              <w:snapToGrid w:val="0"/>
              <w:spacing w:before="0" w:beforeLines="50" w:after="0" w:afterLines="50"/>
              <w:jc w:val="center"/>
              <w:textAlignment w:val="baseline"/>
              <w:rPr>
                <w:rFonts w:hint="eastAsia" w:ascii="华文楷体" w:hAnsi="华文楷体" w:eastAsia="华文楷体" w:cs="华文楷体"/>
                <w:b/>
                <w:bCs/>
                <w:sz w:val="28"/>
                <w:szCs w:val="22"/>
                <w:lang w:val="en-US" w:eastAsia="zh-CN"/>
              </w:rPr>
            </w:pPr>
            <w:r>
              <w:rPr>
                <w:rFonts w:hint="eastAsia" w:ascii="华文楷体" w:hAnsi="华文楷体" w:eastAsia="华文楷体" w:cs="华文楷体"/>
                <w:b/>
                <w:bCs/>
                <w:sz w:val="28"/>
                <w:szCs w:val="22"/>
                <w:lang w:val="en-US" w:eastAsia="zh-CN"/>
              </w:rPr>
              <w:t>利用国际组织平台，拓展职业发展空间－－跨文化沟通交流技巧实操</w:t>
            </w:r>
          </w:p>
          <w:p>
            <w:pPr>
              <w:keepNext w:val="0"/>
              <w:keepLines w:val="0"/>
              <w:pageBreakBefore w:val="0"/>
              <w:widowControl/>
              <w:kinsoku/>
              <w:wordWrap/>
              <w:overflowPunct/>
              <w:topLinePunct w:val="0"/>
              <w:autoSpaceDE w:val="0"/>
              <w:autoSpaceDN w:val="0"/>
              <w:bidi w:val="0"/>
              <w:adjustRightInd w:val="0"/>
              <w:snapToGrid w:val="0"/>
              <w:spacing w:before="0" w:beforeLines="50" w:after="0" w:afterLines="50"/>
              <w:jc w:val="center"/>
              <w:textAlignment w:val="baseline"/>
              <w:rPr>
                <w:rFonts w:hint="eastAsia" w:ascii="华文楷体" w:hAnsi="华文楷体" w:eastAsia="华文楷体" w:cs="华文楷体"/>
                <w:sz w:val="24"/>
                <w:szCs w:val="22"/>
                <w:lang w:eastAsia="zh-CN"/>
              </w:rPr>
            </w:pPr>
            <w:r>
              <w:rPr>
                <w:rFonts w:hint="eastAsia" w:ascii="华文楷体" w:hAnsi="华文楷体" w:eastAsia="华文楷体" w:cs="华文楷体"/>
                <w:sz w:val="24"/>
                <w:szCs w:val="22"/>
                <w:lang w:eastAsia="zh-CN"/>
              </w:rPr>
              <w:t>(20</w:t>
            </w:r>
            <w:r>
              <w:rPr>
                <w:rFonts w:hint="eastAsia" w:ascii="华文楷体" w:hAnsi="华文楷体" w:eastAsia="华文楷体" w:cs="华文楷体"/>
                <w:sz w:val="24"/>
                <w:szCs w:val="22"/>
                <w:lang w:val="en-US" w:eastAsia="zh-CN"/>
              </w:rPr>
              <w:t>24</w:t>
            </w:r>
            <w:r>
              <w:rPr>
                <w:rFonts w:hint="eastAsia" w:ascii="华文楷体" w:hAnsi="华文楷体" w:eastAsia="华文楷体" w:cs="华文楷体"/>
                <w:sz w:val="24"/>
                <w:szCs w:val="22"/>
                <w:lang w:eastAsia="zh-CN"/>
              </w:rPr>
              <w:t>年</w:t>
            </w:r>
            <w:r>
              <w:rPr>
                <w:rFonts w:hint="eastAsia" w:ascii="华文楷体" w:hAnsi="华文楷体" w:eastAsia="华文楷体" w:cs="华文楷体"/>
                <w:sz w:val="24"/>
                <w:szCs w:val="22"/>
                <w:lang w:val="en-US" w:eastAsia="zh-CN"/>
              </w:rPr>
              <w:t>秋</w:t>
            </w:r>
            <w:r>
              <w:rPr>
                <w:rFonts w:hint="eastAsia" w:ascii="华文楷体" w:hAnsi="华文楷体" w:eastAsia="华文楷体" w:cs="华文楷体"/>
                <w:sz w:val="24"/>
                <w:szCs w:val="22"/>
                <w:lang w:eastAsia="zh-CN"/>
              </w:rPr>
              <w:t>季）</w:t>
            </w:r>
          </w:p>
          <w:p>
            <w:pPr>
              <w:ind w:firstLine="480" w:firstLineChars="200"/>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北京外国语大学区域与全球治理高等研究院（简称“北外高研院”）副院长。</w:t>
            </w:r>
          </w:p>
          <w:p>
            <w:pPr>
              <w:ind w:firstLine="480" w:firstLineChars="200"/>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1995年3月获澳大利亚伍伦贡大学文化研究硕士学位获北京外国语大学英语系英语语言文学学士。</w:t>
            </w:r>
          </w:p>
          <w:p>
            <w:pPr>
              <w:ind w:firstLine="480" w:firstLineChars="200"/>
              <w:rPr>
                <w:rFonts w:hint="eastAsia"/>
                <w:sz w:val="28"/>
                <w:szCs w:val="28"/>
                <w:lang w:val="en-US" w:eastAsia="zh-CN"/>
              </w:rPr>
            </w:pPr>
            <w:r>
              <w:rPr>
                <w:rFonts w:hint="eastAsia" w:asciiTheme="minorEastAsia" w:hAnsiTheme="minorEastAsia" w:eastAsiaTheme="minorEastAsia" w:cstheme="minorEastAsia"/>
                <w:sz w:val="24"/>
                <w:szCs w:val="24"/>
                <w:lang w:val="en-US" w:eastAsia="zh-CN"/>
              </w:rPr>
              <w:t>曾在北京外国语大学英语系任教现任中国澳大利亚研究协会秘书长；2001年在巴黎教科文组织总部担任翻译工作；后在巴黎教科文组织总部担任笔译工作。代表的学术成果及教材有《中澳合作前景广阔》《现代大学英语•阅读》《新思路单项技能教材•阅读》《主要英语国家社会与文化》《英语国家社会与文化》等作品。</w:t>
            </w:r>
          </w:p>
          <w:p>
            <w:pPr>
              <w:keepNext w:val="0"/>
              <w:keepLines w:val="0"/>
              <w:pageBreakBefore w:val="0"/>
              <w:kinsoku/>
              <w:wordWrap/>
              <w:overflowPunct/>
              <w:topLinePunct w:val="0"/>
              <w:bidi w:val="0"/>
              <w:ind w:firstLine="480" w:firstLineChars="200"/>
              <w:rPr>
                <w:rFonts w:hint="default" w:ascii="Times New Roman Regular" w:hAnsi="Times New Roman Regular" w:eastAsia="仿宋" w:cs="Times New Roman Regular"/>
                <w:sz w:val="24"/>
                <w:lang w:val="en-US" w:eastAsia="zh-CN"/>
              </w:rPr>
            </w:pPr>
          </w:p>
        </w:tc>
      </w:tr>
      <w:tr>
        <w:tblPrEx>
          <w:tblBorders>
            <w:top w:val="dashSmallGap" w:color="9CC2E5" w:themeColor="accent1" w:themeTint="99" w:sz="4"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649" w:hRule="atLeast"/>
        </w:trPr>
        <w:tc>
          <w:tcPr>
            <w:tcW w:w="1784" w:type="dxa"/>
            <w:vAlign w:val="top"/>
          </w:tcPr>
          <w:p>
            <w:pPr>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Regular" w:hAnsi="Times New Roman Regular" w:eastAsia="仿宋" w:cs="Times New Roman Regular"/>
                <w:b w:val="0"/>
                <w:bCs w:val="0"/>
                <w:sz w:val="28"/>
                <w:szCs w:val="36"/>
                <w:lang w:eastAsia="zh-CN"/>
              </w:rPr>
            </w:pPr>
          </w:p>
          <w:p>
            <w:pPr>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Regular" w:hAnsi="Times New Roman Regular" w:eastAsia="仿宋" w:cs="Times New Roman Regular"/>
                <w:b w:val="0"/>
                <w:bCs w:val="0"/>
                <w:sz w:val="28"/>
                <w:szCs w:val="36"/>
                <w:lang w:val="en-US" w:eastAsia="zh-CN"/>
              </w:rPr>
            </w:pPr>
            <w:r>
              <w:rPr>
                <w:rFonts w:hint="default" w:ascii="Times New Roman Regular" w:hAnsi="Times New Roman Regular" w:eastAsia="仿宋" w:cs="Times New Roman Regular"/>
                <w:b w:val="0"/>
                <w:bCs w:val="0"/>
                <w:sz w:val="28"/>
                <w:szCs w:val="36"/>
                <w:lang w:eastAsia="zh-CN"/>
              </w:rPr>
              <w:drawing>
                <wp:inline distT="0" distB="0" distL="114300" distR="114300">
                  <wp:extent cx="1006475" cy="1372235"/>
                  <wp:effectExtent l="0" t="0" r="14605" b="14605"/>
                  <wp:docPr id="4" name="图片 4" descr="bde53df31705db720cb00408b99de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bde53df31705db720cb00408b99dead"/>
                          <pic:cNvPicPr>
                            <a:picLocks noChangeAspect="1"/>
                          </pic:cNvPicPr>
                        </pic:nvPicPr>
                        <pic:blipFill>
                          <a:blip r:embed="rId15"/>
                          <a:stretch>
                            <a:fillRect/>
                          </a:stretch>
                        </pic:blipFill>
                        <pic:spPr>
                          <a:xfrm>
                            <a:off x="0" y="0"/>
                            <a:ext cx="1006475" cy="137223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华文楷体" w:hAnsi="华文楷体" w:eastAsia="华文楷体" w:cs="华文楷体"/>
                <w:b/>
                <w:bCs/>
                <w:sz w:val="32"/>
                <w:szCs w:val="40"/>
                <w:lang w:val="en-US" w:eastAsia="zh-CN"/>
              </w:rPr>
            </w:pPr>
            <w:r>
              <w:rPr>
                <w:rFonts w:hint="eastAsia" w:ascii="华文楷体" w:hAnsi="华文楷体" w:eastAsia="华文楷体" w:cs="华文楷体"/>
                <w:b/>
                <w:bCs/>
                <w:sz w:val="32"/>
                <w:szCs w:val="40"/>
                <w:lang w:val="en-US" w:eastAsia="zh-CN"/>
              </w:rPr>
              <w:t>高蔚卿</w:t>
            </w:r>
          </w:p>
          <w:p>
            <w:pPr>
              <w:keepNext w:val="0"/>
              <w:keepLines w:val="0"/>
              <w:pageBreakBefore w:val="0"/>
              <w:widowControl/>
              <w:kinsoku/>
              <w:wordWrap/>
              <w:overflowPunct/>
              <w:topLinePunct w:val="0"/>
              <w:autoSpaceDE w:val="0"/>
              <w:autoSpaceDN w:val="0"/>
              <w:bidi w:val="0"/>
              <w:adjustRightInd w:val="0"/>
              <w:snapToGrid w:val="0"/>
              <w:spacing w:before="80" w:line="212" w:lineRule="auto"/>
              <w:jc w:val="center"/>
              <w:textAlignment w:val="baseline"/>
              <w:rPr>
                <w:rFonts w:hint="default" w:ascii="Times New Roman Regular" w:hAnsi="Times New Roman Regular" w:eastAsia="华文楷体" w:cs="Times New Roman Regular"/>
                <w:b w:val="0"/>
                <w:bCs w:val="0"/>
                <w:snapToGrid w:val="0"/>
                <w:color w:val="000000"/>
                <w:spacing w:val="-11"/>
                <w:kern w:val="0"/>
                <w:sz w:val="22"/>
                <w:szCs w:val="22"/>
                <w:lang w:eastAsia="zh-CN"/>
              </w:rPr>
            </w:pPr>
          </w:p>
        </w:tc>
        <w:tc>
          <w:tcPr>
            <w:tcW w:w="7379" w:type="dxa"/>
            <w:vAlign w:val="top"/>
          </w:tcPr>
          <w:p>
            <w:pPr>
              <w:keepNext w:val="0"/>
              <w:keepLines w:val="0"/>
              <w:pageBreakBefore w:val="0"/>
              <w:widowControl/>
              <w:kinsoku/>
              <w:wordWrap/>
              <w:overflowPunct/>
              <w:topLinePunct w:val="0"/>
              <w:autoSpaceDE w:val="0"/>
              <w:autoSpaceDN w:val="0"/>
              <w:bidi w:val="0"/>
              <w:adjustRightInd w:val="0"/>
              <w:snapToGrid w:val="0"/>
              <w:spacing w:before="0" w:beforeLines="50" w:after="0" w:afterLines="50"/>
              <w:jc w:val="center"/>
              <w:textAlignment w:val="baseline"/>
              <w:rPr>
                <w:rFonts w:hint="eastAsia" w:ascii="华文楷体" w:hAnsi="华文楷体" w:eastAsia="华文楷体" w:cs="华文楷体"/>
                <w:b/>
                <w:bCs/>
                <w:spacing w:val="27"/>
                <w:sz w:val="32"/>
                <w:szCs w:val="32"/>
                <w:lang w:val="en-US" w:eastAsia="zh-CN"/>
              </w:rPr>
            </w:pPr>
            <w:r>
              <w:rPr>
                <w:rFonts w:hint="eastAsia" w:ascii="华文楷体" w:hAnsi="华文楷体" w:eastAsia="华文楷体" w:cs="华文楷体"/>
                <w:b/>
                <w:bCs/>
                <w:spacing w:val="27"/>
                <w:sz w:val="32"/>
                <w:szCs w:val="32"/>
                <w:lang w:val="en-US" w:eastAsia="zh-CN"/>
              </w:rPr>
              <w:t>课程主题</w:t>
            </w:r>
          </w:p>
          <w:p>
            <w:pPr>
              <w:keepNext w:val="0"/>
              <w:keepLines w:val="0"/>
              <w:pageBreakBefore w:val="0"/>
              <w:widowControl/>
              <w:kinsoku/>
              <w:wordWrap/>
              <w:overflowPunct/>
              <w:topLinePunct w:val="0"/>
              <w:autoSpaceDE w:val="0"/>
              <w:autoSpaceDN w:val="0"/>
              <w:bidi w:val="0"/>
              <w:adjustRightInd w:val="0"/>
              <w:snapToGrid w:val="0"/>
              <w:spacing w:before="0" w:beforeLines="50" w:after="0" w:afterLines="50"/>
              <w:jc w:val="center"/>
              <w:textAlignment w:val="baseline"/>
              <w:rPr>
                <w:rFonts w:hint="eastAsia" w:ascii="华文楷体" w:hAnsi="华文楷体" w:eastAsia="华文楷体" w:cs="华文楷体"/>
                <w:b/>
                <w:bCs/>
                <w:spacing w:val="27"/>
                <w:sz w:val="28"/>
                <w:szCs w:val="28"/>
                <w:lang w:val="en-US" w:eastAsia="zh-CN"/>
              </w:rPr>
            </w:pPr>
            <w:r>
              <w:rPr>
                <w:rFonts w:hint="eastAsia" w:ascii="华文楷体" w:hAnsi="华文楷体" w:eastAsia="华文楷体" w:cs="华文楷体"/>
                <w:b/>
                <w:bCs/>
                <w:spacing w:val="27"/>
                <w:sz w:val="28"/>
                <w:szCs w:val="28"/>
                <w:lang w:val="en-US" w:eastAsia="zh-CN"/>
              </w:rPr>
              <w:t>高质量就业，怎样抓住中国企业的就业新机遇？</w:t>
            </w:r>
          </w:p>
          <w:p>
            <w:pPr>
              <w:keepNext w:val="0"/>
              <w:keepLines w:val="0"/>
              <w:pageBreakBefore w:val="0"/>
              <w:widowControl w:val="0"/>
              <w:kinsoku/>
              <w:wordWrap/>
              <w:overflowPunct/>
              <w:topLinePunct w:val="0"/>
              <w:autoSpaceDE/>
              <w:autoSpaceDN/>
              <w:bidi w:val="0"/>
              <w:adjustRightInd/>
              <w:snapToGrid/>
              <w:spacing w:after="40" w:line="197" w:lineRule="auto"/>
              <w:jc w:val="center"/>
              <w:textAlignment w:val="auto"/>
              <w:rPr>
                <w:rFonts w:hint="eastAsia" w:ascii="华文楷体" w:hAnsi="华文楷体" w:eastAsia="华文楷体" w:cs="华文楷体"/>
                <w:b w:val="0"/>
                <w:bCs w:val="0"/>
                <w:sz w:val="24"/>
                <w:szCs w:val="24"/>
              </w:rPr>
            </w:pPr>
            <w:r>
              <w:rPr>
                <w:rFonts w:hint="eastAsia" w:ascii="华文楷体" w:hAnsi="华文楷体" w:eastAsia="华文楷体" w:cs="华文楷体"/>
                <w:b w:val="0"/>
                <w:bCs w:val="0"/>
                <w:spacing w:val="7"/>
                <w:sz w:val="24"/>
                <w:szCs w:val="24"/>
              </w:rPr>
              <w:t>(</w:t>
            </w:r>
            <w:r>
              <w:rPr>
                <w:rFonts w:hint="eastAsia" w:ascii="华文楷体" w:hAnsi="华文楷体" w:eastAsia="华文楷体" w:cs="华文楷体"/>
                <w:b w:val="0"/>
                <w:bCs w:val="0"/>
                <w:spacing w:val="7"/>
                <w:sz w:val="24"/>
                <w:szCs w:val="24"/>
                <w:lang w:val="en-US" w:eastAsia="zh-CN"/>
              </w:rPr>
              <w:t>2024年秋季</w:t>
            </w:r>
            <w:r>
              <w:rPr>
                <w:rFonts w:hint="eastAsia" w:ascii="华文楷体" w:hAnsi="华文楷体" w:eastAsia="华文楷体" w:cs="华文楷体"/>
                <w:b w:val="0"/>
                <w:bCs w:val="0"/>
                <w:spacing w:val="7"/>
                <w:sz w:val="24"/>
                <w:szCs w:val="24"/>
              </w:rPr>
              <w:t>学期</w:t>
            </w:r>
            <w:r>
              <w:rPr>
                <w:rFonts w:hint="eastAsia" w:ascii="华文楷体" w:hAnsi="华文楷体" w:eastAsia="华文楷体" w:cs="华文楷体"/>
                <w:b w:val="0"/>
                <w:bCs w:val="0"/>
                <w:spacing w:val="7"/>
                <w:sz w:val="24"/>
                <w:szCs w:val="24"/>
                <w:lang w:eastAsia="zh-CN"/>
              </w:rPr>
              <w:t>）</w:t>
            </w:r>
          </w:p>
          <w:p>
            <w:pPr>
              <w:keepNext w:val="0"/>
              <w:keepLines w:val="0"/>
              <w:pageBreakBefore w:val="0"/>
              <w:kinsoku/>
              <w:wordWrap/>
              <w:overflowPunct/>
              <w:topLinePunct w:val="0"/>
              <w:bidi w:val="0"/>
              <w:ind w:firstLine="480" w:firstLineChars="200"/>
              <w:rPr>
                <w:rFonts w:hint="eastAsia"/>
                <w:sz w:val="24"/>
                <w:szCs w:val="24"/>
                <w:lang w:val="en-US" w:eastAsia="zh-CN"/>
              </w:rPr>
            </w:pPr>
            <w:r>
              <w:rPr>
                <w:rFonts w:hint="eastAsia"/>
                <w:sz w:val="24"/>
                <w:szCs w:val="24"/>
                <w:lang w:val="en-US" w:eastAsia="zh-CN"/>
              </w:rPr>
              <w:t>中国人民大学法学博士、企业管理学博士后。长期在中央企业和大型科技企业长期从事企业管理、企业孵化和高技术投资工作，先后任中国中钢集团总法律顾问、神华物资装备集团副总经理、启迪科技服务集团副总裁，兼任新华社投资评审委员会委员、中国工业绿色发展智库研究员、中国人民大学MBA企业专家、北京仲裁委员会仲裁员等。代表性论著包括《企业竞争战略：资源类型与竞争阶段的匹配》《私募股权基金：制度解析与业务实践》， “长期合同问题研究”“论股东在公司治理中的地位”、 “我国企业实施多元化战略的条件” 等。</w:t>
            </w:r>
          </w:p>
          <w:p>
            <w:pPr>
              <w:keepNext w:val="0"/>
              <w:keepLines w:val="0"/>
              <w:pageBreakBefore w:val="0"/>
              <w:kinsoku/>
              <w:wordWrap/>
              <w:overflowPunct/>
              <w:topLinePunct w:val="0"/>
              <w:bidi w:val="0"/>
              <w:ind w:firstLine="480" w:firstLineChars="200"/>
              <w:rPr>
                <w:rFonts w:hint="default"/>
                <w:sz w:val="24"/>
                <w:szCs w:val="24"/>
                <w:lang w:val="en-US" w:eastAsia="zh-CN"/>
              </w:rPr>
            </w:pPr>
          </w:p>
        </w:tc>
      </w:tr>
      <w:tr>
        <w:tblPrEx>
          <w:tblBorders>
            <w:top w:val="dashSmallGap" w:color="9CC2E5" w:themeColor="accent1" w:themeTint="99" w:sz="4"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649" w:hRule="atLeast"/>
        </w:trPr>
        <w:tc>
          <w:tcPr>
            <w:tcW w:w="1784" w:type="dxa"/>
            <w:tcBorders>
              <w:bottom w:val="dashSmallGap" w:color="9CC2E5" w:themeColor="accent1" w:themeTint="99" w:sz="4" w:space="0"/>
            </w:tcBorders>
            <w:vAlign w:val="top"/>
          </w:tcPr>
          <w:p>
            <w:pPr>
              <w:keepNext w:val="0"/>
              <w:keepLines w:val="0"/>
              <w:pageBreakBefore w:val="0"/>
              <w:widowControl/>
              <w:kinsoku/>
              <w:wordWrap/>
              <w:overflowPunct/>
              <w:topLinePunct w:val="0"/>
              <w:autoSpaceDE w:val="0"/>
              <w:autoSpaceDN w:val="0"/>
              <w:bidi w:val="0"/>
              <w:adjustRightInd w:val="0"/>
              <w:snapToGrid w:val="0"/>
              <w:spacing w:before="80" w:line="212" w:lineRule="auto"/>
              <w:jc w:val="center"/>
              <w:textAlignment w:val="baseline"/>
              <w:rPr>
                <w:rFonts w:hint="default" w:ascii="Times New Roman Regular" w:hAnsi="Times New Roman Regular" w:cs="Times New Roman Regular"/>
              </w:rPr>
            </w:pPr>
            <w:r>
              <w:rPr>
                <w:rFonts w:hint="eastAsia" w:ascii="Times New Roman" w:hAnsi="Times New Roman" w:eastAsia="仿宋_GB2312" w:cs="Times New Roman"/>
                <w:b/>
                <w:bCs/>
                <w:sz w:val="32"/>
                <w:szCs w:val="32"/>
                <w:lang w:val="en-US" w:eastAsia="zh-CN" w:bidi="ar"/>
              </w:rPr>
              <w:drawing>
                <wp:inline distT="0" distB="0" distL="114300" distR="114300">
                  <wp:extent cx="1017905" cy="1322705"/>
                  <wp:effectExtent l="0" t="0" r="3175" b="3175"/>
                  <wp:docPr id="9" name="图片 9" descr="244c2eb7a4ae31e6de57929dfc7af4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244c2eb7a4ae31e6de57929dfc7af42a"/>
                          <pic:cNvPicPr>
                            <a:picLocks noChangeAspect="1"/>
                          </pic:cNvPicPr>
                        </pic:nvPicPr>
                        <pic:blipFill>
                          <a:blip r:embed="rId16"/>
                          <a:stretch>
                            <a:fillRect/>
                          </a:stretch>
                        </pic:blipFill>
                        <pic:spPr>
                          <a:xfrm>
                            <a:off x="0" y="0"/>
                            <a:ext cx="1017905" cy="1322705"/>
                          </a:xfrm>
                          <a:prstGeom prst="rect">
                            <a:avLst/>
                          </a:prstGeom>
                        </pic:spPr>
                      </pic:pic>
                    </a:graphicData>
                  </a:graphic>
                </wp:inline>
              </w:drawing>
            </w:r>
          </w:p>
          <w:p>
            <w:pPr>
              <w:keepNext w:val="0"/>
              <w:keepLines w:val="0"/>
              <w:pageBreakBefore w:val="0"/>
              <w:widowControl/>
              <w:kinsoku/>
              <w:wordWrap/>
              <w:overflowPunct/>
              <w:topLinePunct w:val="0"/>
              <w:autoSpaceDE w:val="0"/>
              <w:autoSpaceDN w:val="0"/>
              <w:bidi w:val="0"/>
              <w:adjustRightInd w:val="0"/>
              <w:snapToGrid w:val="0"/>
              <w:spacing w:before="80" w:line="212" w:lineRule="auto"/>
              <w:jc w:val="center"/>
              <w:textAlignment w:val="baseline"/>
              <w:rPr>
                <w:rFonts w:hint="default" w:ascii="Times New Roman Regular" w:hAnsi="Times New Roman Regular" w:cs="Times New Roman Regular"/>
                <w:lang w:eastAsia="zh-CN"/>
              </w:rPr>
            </w:pPr>
            <w:r>
              <w:rPr>
                <w:rFonts w:hint="default" w:ascii="Times New Roman Regular" w:hAnsi="Times New Roman Regular" w:eastAsia="华文楷体" w:cs="Times New Roman Regular"/>
                <w:b/>
                <w:bCs/>
                <w:sz w:val="32"/>
                <w:szCs w:val="32"/>
              </w:rPr>
              <w:t>葛云燕</w:t>
            </w:r>
          </w:p>
        </w:tc>
        <w:tc>
          <w:tcPr>
            <w:tcW w:w="7379" w:type="dxa"/>
            <w:tcBorders>
              <w:bottom w:val="dashSmallGap" w:color="9CC2E5" w:themeColor="accent1" w:themeTint="99" w:sz="4" w:space="0"/>
            </w:tcBorders>
            <w:vAlign w:val="top"/>
          </w:tcPr>
          <w:p>
            <w:pPr>
              <w:keepNext w:val="0"/>
              <w:keepLines w:val="0"/>
              <w:pageBreakBefore w:val="0"/>
              <w:widowControl/>
              <w:kinsoku/>
              <w:wordWrap/>
              <w:overflowPunct/>
              <w:topLinePunct w:val="0"/>
              <w:autoSpaceDE w:val="0"/>
              <w:autoSpaceDN w:val="0"/>
              <w:bidi w:val="0"/>
              <w:adjustRightInd w:val="0"/>
              <w:snapToGrid w:val="0"/>
              <w:spacing w:before="0" w:beforeLines="50" w:after="0" w:afterLines="50"/>
              <w:jc w:val="center"/>
              <w:textAlignment w:val="baseline"/>
              <w:rPr>
                <w:rFonts w:hint="eastAsia" w:ascii="华文楷体" w:hAnsi="华文楷体" w:eastAsia="华文楷体" w:cs="华文楷体"/>
                <w:b/>
                <w:bCs/>
                <w:spacing w:val="27"/>
                <w:sz w:val="32"/>
                <w:szCs w:val="32"/>
                <w:lang w:val="en-US" w:eastAsia="zh-CN"/>
              </w:rPr>
            </w:pPr>
            <w:r>
              <w:rPr>
                <w:rFonts w:hint="eastAsia" w:ascii="华文楷体" w:hAnsi="华文楷体" w:eastAsia="华文楷体" w:cs="华文楷体"/>
                <w:b/>
                <w:bCs/>
                <w:spacing w:val="27"/>
                <w:sz w:val="32"/>
                <w:szCs w:val="32"/>
                <w:lang w:val="en-US" w:eastAsia="zh-CN"/>
              </w:rPr>
              <w:t>课程主题</w:t>
            </w:r>
          </w:p>
          <w:p>
            <w:pPr>
              <w:keepNext w:val="0"/>
              <w:keepLines w:val="0"/>
              <w:pageBreakBefore w:val="0"/>
              <w:widowControl/>
              <w:kinsoku/>
              <w:wordWrap/>
              <w:overflowPunct/>
              <w:topLinePunct w:val="0"/>
              <w:autoSpaceDE w:val="0"/>
              <w:autoSpaceDN w:val="0"/>
              <w:bidi w:val="0"/>
              <w:adjustRightInd w:val="0"/>
              <w:snapToGrid w:val="0"/>
              <w:spacing w:before="0" w:beforeLines="50" w:after="0" w:afterLines="50"/>
              <w:jc w:val="center"/>
              <w:textAlignment w:val="baseline"/>
              <w:rPr>
                <w:rFonts w:hint="eastAsia" w:ascii="华文楷体" w:hAnsi="华文楷体" w:eastAsia="华文楷体" w:cs="华文楷体"/>
                <w:b/>
                <w:bCs/>
                <w:spacing w:val="7"/>
                <w:sz w:val="28"/>
                <w:szCs w:val="28"/>
              </w:rPr>
            </w:pPr>
            <w:r>
              <w:rPr>
                <w:rFonts w:hint="eastAsia" w:ascii="华文楷体" w:hAnsi="华文楷体" w:eastAsia="华文楷体" w:cs="华文楷体"/>
                <w:b/>
                <w:bCs/>
                <w:spacing w:val="27"/>
                <w:sz w:val="28"/>
                <w:szCs w:val="28"/>
                <w:lang w:val="en-US" w:eastAsia="zh-CN"/>
              </w:rPr>
              <w:t>迈向联合国--国际公务员职业发展实战技巧指导课</w:t>
            </w:r>
          </w:p>
          <w:p>
            <w:pPr>
              <w:keepNext w:val="0"/>
              <w:keepLines w:val="0"/>
              <w:pageBreakBefore w:val="0"/>
              <w:widowControl w:val="0"/>
              <w:kinsoku/>
              <w:wordWrap/>
              <w:overflowPunct/>
              <w:topLinePunct w:val="0"/>
              <w:autoSpaceDE/>
              <w:autoSpaceDN/>
              <w:bidi w:val="0"/>
              <w:adjustRightInd/>
              <w:snapToGrid/>
              <w:spacing w:after="40" w:line="197" w:lineRule="auto"/>
              <w:jc w:val="center"/>
              <w:textAlignment w:val="auto"/>
              <w:rPr>
                <w:rFonts w:hint="eastAsia" w:ascii="华文楷体" w:hAnsi="华文楷体" w:eastAsia="华文楷体" w:cs="华文楷体"/>
                <w:sz w:val="24"/>
                <w:szCs w:val="24"/>
              </w:rPr>
            </w:pPr>
            <w:r>
              <w:rPr>
                <w:rFonts w:hint="eastAsia" w:ascii="华文楷体" w:hAnsi="华文楷体" w:eastAsia="华文楷体" w:cs="华文楷体"/>
                <w:spacing w:val="7"/>
                <w:sz w:val="24"/>
                <w:szCs w:val="24"/>
              </w:rPr>
              <w:t>(</w:t>
            </w:r>
            <w:r>
              <w:rPr>
                <w:rFonts w:hint="eastAsia" w:ascii="华文楷体" w:hAnsi="华文楷体" w:eastAsia="华文楷体" w:cs="华文楷体"/>
                <w:spacing w:val="7"/>
                <w:sz w:val="24"/>
                <w:szCs w:val="24"/>
                <w:lang w:val="en-US" w:eastAsia="zh-CN"/>
              </w:rPr>
              <w:t>2024年秋季</w:t>
            </w:r>
            <w:r>
              <w:rPr>
                <w:rFonts w:hint="eastAsia" w:ascii="华文楷体" w:hAnsi="华文楷体" w:eastAsia="华文楷体" w:cs="华文楷体"/>
                <w:spacing w:val="7"/>
                <w:sz w:val="24"/>
                <w:szCs w:val="24"/>
              </w:rPr>
              <w:t>学期</w:t>
            </w:r>
            <w:r>
              <w:rPr>
                <w:rFonts w:hint="eastAsia" w:ascii="华文楷体" w:hAnsi="华文楷体" w:eastAsia="华文楷体" w:cs="华文楷体"/>
                <w:spacing w:val="7"/>
                <w:sz w:val="24"/>
                <w:szCs w:val="24"/>
                <w:lang w:eastAsia="zh-CN"/>
              </w:rPr>
              <w:t>）</w:t>
            </w:r>
          </w:p>
          <w:p>
            <w:pPr>
              <w:ind w:firstLine="480" w:firstLineChars="200"/>
              <w:rPr>
                <w:rFonts w:hint="eastAsia"/>
                <w:sz w:val="24"/>
                <w:szCs w:val="24"/>
                <w:lang w:val="en-US" w:eastAsia="zh-CN"/>
              </w:rPr>
            </w:pPr>
            <w:r>
              <w:rPr>
                <w:rFonts w:hint="eastAsia"/>
                <w:sz w:val="24"/>
                <w:szCs w:val="24"/>
                <w:lang w:val="en-US" w:eastAsia="zh-CN"/>
              </w:rPr>
              <w:t>工商管理硕士。1982年11月加入联合国。曾任联合国开发计划署驻华代表处助理代表，在职期间主要负责全面运营管理工作并于2023年7月退休。 在职40年曾历任行政官员，人力资源官员，采购官员和运营经理。熟悉联合国人力资源管理模式和国际公务员职业发展机会。通晓联合国可持续采购规则并积累了丰富的运营管理和实战经验。</w:t>
            </w:r>
          </w:p>
          <w:p>
            <w:pPr>
              <w:ind w:firstLine="480" w:firstLineChars="200"/>
              <w:rPr>
                <w:rFonts w:hint="eastAsia"/>
                <w:sz w:val="24"/>
                <w:szCs w:val="24"/>
                <w:lang w:val="en-US" w:eastAsia="zh-CN"/>
              </w:rPr>
            </w:pPr>
            <w:r>
              <w:rPr>
                <w:rFonts w:hint="eastAsia"/>
                <w:sz w:val="24"/>
                <w:szCs w:val="24"/>
                <w:lang w:val="en-US" w:eastAsia="zh-CN"/>
              </w:rPr>
              <w:t>为培养具有国际视野的创新型青少年人才贡献力量，近期多次参与国际人才培养的相关活动并宣讲国际组织职业发展规划和传播联合国可持续发展议题的知识。</w:t>
            </w:r>
          </w:p>
          <w:p>
            <w:pPr>
              <w:ind w:firstLine="480" w:firstLineChars="200"/>
              <w:rPr>
                <w:rFonts w:hint="default"/>
                <w:sz w:val="24"/>
                <w:szCs w:val="24"/>
                <w:lang w:val="en-US" w:eastAsia="zh-CN"/>
              </w:rPr>
            </w:pPr>
          </w:p>
        </w:tc>
      </w:tr>
    </w:tbl>
    <w:p>
      <w:pPr>
        <w:rPr>
          <w:rFonts w:hint="eastAsia"/>
          <w:lang w:eastAsia="zh-CN"/>
        </w:rPr>
      </w:pPr>
    </w:p>
    <w:p>
      <w:pPr>
        <w:pStyle w:val="41"/>
        <w:numPr>
          <w:ilvl w:val="0"/>
          <w:numId w:val="0"/>
        </w:numPr>
        <w:adjustRightInd w:val="0"/>
        <w:snapToGrid w:val="0"/>
        <w:spacing w:before="120" w:after="120" w:line="440" w:lineRule="atLeast"/>
        <w:ind w:left="420" w:leftChars="0"/>
        <w:rPr>
          <w:b/>
          <w:sz w:val="24"/>
          <w:szCs w:val="24"/>
        </w:rPr>
      </w:pPr>
      <w:r>
        <w:rPr>
          <w:rFonts w:hint="eastAsia"/>
          <w:b/>
          <w:sz w:val="24"/>
          <w:szCs w:val="24"/>
          <w:lang w:val="en-US" w:eastAsia="zh-CN"/>
        </w:rPr>
        <w:t>一、</w:t>
      </w:r>
      <w:r>
        <w:rPr>
          <w:rFonts w:hint="eastAsia"/>
          <w:b/>
          <w:sz w:val="24"/>
          <w:szCs w:val="24"/>
        </w:rPr>
        <w:t>课程基本信息</w:t>
      </w:r>
    </w:p>
    <w:tbl>
      <w:tblPr>
        <w:tblStyle w:val="22"/>
        <w:tblW w:w="8514" w:type="dxa"/>
        <w:tblInd w:w="0" w:type="dxa"/>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Layout w:type="autofit"/>
        <w:tblCellMar>
          <w:top w:w="57" w:type="dxa"/>
          <w:left w:w="57" w:type="dxa"/>
          <w:bottom w:w="57" w:type="dxa"/>
          <w:right w:w="57" w:type="dxa"/>
        </w:tblCellMar>
      </w:tblPr>
      <w:tblGrid>
        <w:gridCol w:w="1417"/>
        <w:gridCol w:w="1418"/>
        <w:gridCol w:w="1417"/>
        <w:gridCol w:w="1418"/>
        <w:gridCol w:w="1417"/>
        <w:gridCol w:w="1418"/>
        <w:gridCol w:w="9"/>
      </w:tblGrid>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gridAfter w:val="1"/>
          <w:wAfter w:w="9" w:type="dxa"/>
          <w:trHeight w:val="20" w:hRule="atLeast"/>
        </w:trPr>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rFonts w:hint="eastAsia" w:ascii="宋体" w:hAnsi="宋体" w:eastAsia="宋体" w:cs="宋体"/>
                <w:b/>
                <w:bCs/>
              </w:rPr>
            </w:pPr>
            <w:r>
              <w:rPr>
                <w:rFonts w:hint="eastAsia" w:ascii="宋体" w:hAnsi="宋体" w:eastAsia="宋体" w:cs="宋体"/>
                <w:b/>
                <w:bCs/>
              </w:rPr>
              <w:t>课程代码</w:t>
            </w:r>
          </w:p>
        </w:tc>
        <w:tc>
          <w:tcPr>
            <w:tcW w:w="141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rFonts w:hint="eastAsia" w:ascii="宋体" w:hAnsi="宋体" w:eastAsia="宋体" w:cs="宋体"/>
              </w:rPr>
            </w:pPr>
            <w:r>
              <w:rPr>
                <w:rFonts w:hint="eastAsia" w:ascii="宋体" w:hAnsi="宋体" w:eastAsia="宋体" w:cs="宋体"/>
              </w:rPr>
              <w:t>GC</w:t>
            </w:r>
            <w:r>
              <w:rPr>
                <w:rFonts w:hint="eastAsia" w:cs="宋体"/>
                <w:lang w:val="en-US" w:eastAsia="zh-CN"/>
              </w:rPr>
              <w:t>C-4</w:t>
            </w:r>
            <w:r>
              <w:rPr>
                <w:rFonts w:hint="eastAsia" w:ascii="宋体" w:hAnsi="宋体" w:eastAsia="宋体" w:cs="宋体"/>
              </w:rPr>
              <w:t>01</w:t>
            </w:r>
          </w:p>
        </w:tc>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rFonts w:hint="eastAsia" w:ascii="宋体" w:hAnsi="宋体" w:eastAsia="宋体" w:cs="宋体"/>
                <w:b/>
                <w:bCs/>
              </w:rPr>
            </w:pPr>
            <w:r>
              <w:rPr>
                <w:rFonts w:hint="eastAsia" w:ascii="宋体" w:hAnsi="宋体" w:eastAsia="宋体" w:cs="宋体"/>
                <w:b/>
                <w:bCs/>
              </w:rPr>
              <w:t>学时</w:t>
            </w:r>
          </w:p>
        </w:tc>
        <w:tc>
          <w:tcPr>
            <w:tcW w:w="141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rFonts w:hint="eastAsia" w:ascii="宋体" w:hAnsi="宋体" w:eastAsia="宋体" w:cs="宋体"/>
              </w:rPr>
            </w:pPr>
            <w:r>
              <w:rPr>
                <w:rFonts w:hint="eastAsia" w:ascii="宋体" w:hAnsi="宋体" w:eastAsia="宋体" w:cs="宋体"/>
              </w:rPr>
              <w:t>16</w:t>
            </w:r>
          </w:p>
        </w:tc>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rFonts w:hint="eastAsia" w:ascii="宋体" w:hAnsi="宋体" w:eastAsia="宋体" w:cs="宋体"/>
                <w:b/>
                <w:bCs/>
                <w:lang w:val="en-US" w:eastAsia="zh-CN"/>
              </w:rPr>
            </w:pPr>
            <w:r>
              <w:rPr>
                <w:rFonts w:hint="eastAsia" w:ascii="宋体" w:hAnsi="宋体" w:eastAsia="宋体" w:cs="宋体"/>
                <w:b/>
                <w:bCs/>
              </w:rPr>
              <w:t>所属</w:t>
            </w:r>
            <w:r>
              <w:rPr>
                <w:rFonts w:hint="eastAsia" w:cs="宋体"/>
                <w:b/>
                <w:bCs/>
                <w:lang w:val="en-US" w:eastAsia="zh-CN"/>
              </w:rPr>
              <w:t>课程</w:t>
            </w:r>
          </w:p>
        </w:tc>
        <w:tc>
          <w:tcPr>
            <w:tcW w:w="141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rFonts w:hint="default" w:ascii="宋体" w:hAnsi="宋体" w:eastAsia="宋体" w:cs="宋体"/>
                <w:lang w:val="en-US" w:eastAsia="zh-CN"/>
              </w:rPr>
            </w:pPr>
            <w:r>
              <w:rPr>
                <w:rFonts w:hint="eastAsia" w:cs="宋体"/>
                <w:lang w:val="en-US" w:eastAsia="zh-CN"/>
              </w:rPr>
              <w:t>全球就业胜任力</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gridAfter w:val="1"/>
          <w:wAfter w:w="9" w:type="dxa"/>
          <w:trHeight w:val="20" w:hRule="atLeast"/>
        </w:trPr>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line="260" w:lineRule="auto"/>
              <w:jc w:val="center"/>
              <w:textAlignment w:val="auto"/>
              <w:rPr>
                <w:rFonts w:hint="eastAsia" w:ascii="宋体" w:hAnsi="宋体" w:eastAsia="宋体" w:cs="宋体"/>
                <w:b/>
                <w:bCs/>
              </w:rPr>
            </w:pPr>
            <w:r>
              <w:rPr>
                <w:rFonts w:hint="eastAsia" w:ascii="宋体" w:hAnsi="宋体" w:eastAsia="宋体" w:cs="宋体"/>
                <w:b/>
                <w:bCs/>
              </w:rPr>
              <w:t>课程名称</w:t>
            </w:r>
          </w:p>
          <w:p>
            <w:pPr>
              <w:keepNext w:val="0"/>
              <w:keepLines w:val="0"/>
              <w:pageBreakBefore w:val="0"/>
              <w:kinsoku/>
              <w:wordWrap/>
              <w:overflowPunct/>
              <w:topLinePunct w:val="0"/>
              <w:autoSpaceDE/>
              <w:autoSpaceDN/>
              <w:bidi w:val="0"/>
              <w:adjustRightInd w:val="0"/>
              <w:snapToGrid w:val="0"/>
              <w:spacing w:before="63" w:beforeLines="20" w:line="260" w:lineRule="auto"/>
              <w:jc w:val="center"/>
              <w:textAlignment w:val="auto"/>
              <w:rPr>
                <w:rFonts w:hint="eastAsia" w:ascii="宋体" w:hAnsi="宋体" w:eastAsia="宋体" w:cs="宋体"/>
                <w:b/>
                <w:bCs/>
              </w:rPr>
            </w:pPr>
            <w:r>
              <w:rPr>
                <w:rFonts w:hint="eastAsia" w:ascii="宋体" w:hAnsi="宋体" w:eastAsia="宋体" w:cs="宋体"/>
              </w:rPr>
              <w:t>（中文）</w:t>
            </w:r>
          </w:p>
        </w:tc>
        <w:tc>
          <w:tcPr>
            <w:tcW w:w="7088" w:type="dxa"/>
            <w:gridSpan w:val="5"/>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line="260" w:lineRule="auto"/>
              <w:textAlignment w:val="auto"/>
              <w:rPr>
                <w:rFonts w:hint="default" w:ascii="宋体" w:hAnsi="宋体" w:eastAsia="宋体" w:cs="宋体"/>
                <w:lang w:val="en-US" w:eastAsia="zh-CN"/>
              </w:rPr>
            </w:pPr>
            <w:r>
              <w:rPr>
                <w:rFonts w:hint="eastAsia" w:cs="宋体"/>
                <w:lang w:val="en-US" w:eastAsia="zh-CN"/>
              </w:rPr>
              <w:t>全球就业胜任力实务与实操</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gridAfter w:val="1"/>
          <w:wAfter w:w="9" w:type="dxa"/>
          <w:trHeight w:val="20" w:hRule="atLeast"/>
        </w:trPr>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line="260" w:lineRule="auto"/>
              <w:jc w:val="center"/>
              <w:textAlignment w:val="auto"/>
              <w:rPr>
                <w:rFonts w:hint="eastAsia" w:ascii="宋体" w:hAnsi="宋体" w:eastAsia="宋体" w:cs="宋体"/>
                <w:b/>
                <w:bCs/>
              </w:rPr>
            </w:pPr>
            <w:r>
              <w:rPr>
                <w:rFonts w:hint="eastAsia" w:ascii="宋体" w:hAnsi="宋体" w:eastAsia="宋体" w:cs="宋体"/>
                <w:b/>
                <w:bCs/>
              </w:rPr>
              <w:t>课程名称</w:t>
            </w:r>
          </w:p>
          <w:p>
            <w:pPr>
              <w:keepNext w:val="0"/>
              <w:keepLines w:val="0"/>
              <w:pageBreakBefore w:val="0"/>
              <w:kinsoku/>
              <w:wordWrap/>
              <w:overflowPunct/>
              <w:topLinePunct w:val="0"/>
              <w:autoSpaceDE/>
              <w:autoSpaceDN/>
              <w:bidi w:val="0"/>
              <w:adjustRightInd w:val="0"/>
              <w:snapToGrid w:val="0"/>
              <w:spacing w:before="63" w:beforeLines="20" w:line="260" w:lineRule="auto"/>
              <w:jc w:val="center"/>
              <w:textAlignment w:val="auto"/>
              <w:rPr>
                <w:rFonts w:hint="eastAsia" w:ascii="宋体" w:hAnsi="宋体" w:eastAsia="宋体" w:cs="宋体"/>
                <w:b/>
                <w:bCs/>
              </w:rPr>
            </w:pPr>
            <w:r>
              <w:rPr>
                <w:rFonts w:hint="eastAsia" w:ascii="宋体" w:hAnsi="宋体" w:eastAsia="宋体" w:cs="宋体"/>
              </w:rPr>
              <w:t>（英文）</w:t>
            </w:r>
          </w:p>
        </w:tc>
        <w:tc>
          <w:tcPr>
            <w:tcW w:w="7088" w:type="dxa"/>
            <w:gridSpan w:val="5"/>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line="260" w:lineRule="auto"/>
              <w:textAlignment w:val="auto"/>
              <w:rPr>
                <w:rFonts w:hint="eastAsia" w:ascii="宋体" w:hAnsi="宋体" w:eastAsia="宋体" w:cs="宋体"/>
              </w:rPr>
            </w:pPr>
            <w:r>
              <w:rPr>
                <w:rFonts w:hint="eastAsia" w:ascii="宋体" w:hAnsi="宋体" w:eastAsia="宋体" w:cs="宋体"/>
                <w:color w:val="000000" w:themeColor="text1"/>
              </w:rPr>
              <w:t>Practical skills and operations of global employability competency for new youth</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gridAfter w:val="1"/>
          <w:wAfter w:w="9" w:type="dxa"/>
          <w:trHeight w:val="20" w:hRule="atLeast"/>
        </w:trPr>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jc w:val="center"/>
              <w:textAlignment w:val="auto"/>
              <w:rPr>
                <w:rFonts w:hint="eastAsia" w:ascii="宋体" w:hAnsi="宋体" w:eastAsia="宋体" w:cs="宋体"/>
                <w:b/>
                <w:bCs/>
              </w:rPr>
            </w:pPr>
            <w:r>
              <w:rPr>
                <w:rFonts w:hint="eastAsia" w:ascii="宋体" w:hAnsi="宋体" w:eastAsia="宋体" w:cs="宋体"/>
                <w:b/>
                <w:bCs/>
              </w:rPr>
              <w:t>开课单位</w:t>
            </w:r>
          </w:p>
        </w:tc>
        <w:tc>
          <w:tcPr>
            <w:tcW w:w="7088" w:type="dxa"/>
            <w:gridSpan w:val="5"/>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after="40" w:line="260" w:lineRule="auto"/>
              <w:textAlignment w:val="auto"/>
              <w:rPr>
                <w:rFonts w:hint="eastAsia" w:ascii="宋体" w:hAnsi="宋体" w:eastAsia="宋体" w:cs="宋体"/>
              </w:rPr>
            </w:pPr>
            <w:r>
              <w:rPr>
                <w:rFonts w:hint="eastAsia" w:ascii="宋体" w:hAnsi="宋体" w:eastAsia="宋体" w:cs="宋体"/>
              </w:rPr>
              <w:t>新青年全球胜任力人才培养项目</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gridAfter w:val="1"/>
          <w:wAfter w:w="9" w:type="dxa"/>
          <w:trHeight w:val="20" w:hRule="atLeast"/>
        </w:trPr>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line="260" w:lineRule="auto"/>
              <w:jc w:val="center"/>
              <w:textAlignment w:val="auto"/>
              <w:rPr>
                <w:rFonts w:hint="eastAsia" w:ascii="宋体" w:hAnsi="宋体" w:eastAsia="宋体" w:cs="宋体"/>
                <w:b/>
                <w:bCs/>
              </w:rPr>
            </w:pPr>
            <w:r>
              <w:rPr>
                <w:rFonts w:hint="eastAsia" w:ascii="宋体" w:hAnsi="宋体" w:eastAsia="宋体" w:cs="宋体"/>
                <w:b/>
                <w:bCs/>
              </w:rPr>
              <w:t>课程属性</w:t>
            </w:r>
          </w:p>
        </w:tc>
        <w:tc>
          <w:tcPr>
            <w:tcW w:w="141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line="260" w:lineRule="auto"/>
              <w:jc w:val="center"/>
              <w:textAlignment w:val="auto"/>
              <w:rPr>
                <w:rFonts w:hint="default" w:ascii="宋体" w:hAnsi="宋体" w:eastAsia="宋体" w:cs="宋体"/>
                <w:lang w:val="en-US" w:eastAsia="zh-CN"/>
              </w:rPr>
            </w:pPr>
            <w:r>
              <w:rPr>
                <w:rFonts w:hint="eastAsia" w:cs="宋体"/>
                <w:lang w:val="en-US" w:eastAsia="zh-CN"/>
              </w:rPr>
              <w:t>实务课</w:t>
            </w:r>
          </w:p>
        </w:tc>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line="260" w:lineRule="auto"/>
              <w:jc w:val="center"/>
              <w:textAlignment w:val="auto"/>
              <w:rPr>
                <w:rFonts w:hint="eastAsia" w:ascii="宋体" w:hAnsi="宋体" w:eastAsia="宋体" w:cs="宋体"/>
                <w:b/>
                <w:bCs/>
              </w:rPr>
            </w:pPr>
            <w:r>
              <w:rPr>
                <w:rFonts w:hint="eastAsia" w:ascii="宋体" w:hAnsi="宋体" w:eastAsia="宋体" w:cs="宋体"/>
                <w:b/>
                <w:bCs/>
              </w:rPr>
              <w:t>授课语言</w:t>
            </w:r>
          </w:p>
        </w:tc>
        <w:tc>
          <w:tcPr>
            <w:tcW w:w="141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line="260" w:lineRule="auto"/>
              <w:jc w:val="center"/>
              <w:textAlignment w:val="auto"/>
              <w:rPr>
                <w:rFonts w:hint="eastAsia" w:ascii="宋体" w:hAnsi="宋体" w:eastAsia="宋体" w:cs="宋体"/>
              </w:rPr>
            </w:pPr>
            <w:r>
              <w:rPr>
                <w:rFonts w:hint="eastAsia" w:ascii="宋体" w:hAnsi="宋体" w:eastAsia="宋体" w:cs="宋体"/>
              </w:rPr>
              <w:t>中文</w:t>
            </w:r>
          </w:p>
        </w:tc>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63" w:beforeLines="20" w:line="260" w:lineRule="auto"/>
              <w:jc w:val="center"/>
              <w:textAlignment w:val="auto"/>
              <w:rPr>
                <w:rFonts w:hint="eastAsia" w:ascii="宋体" w:hAnsi="宋体" w:eastAsia="宋体" w:cs="宋体"/>
                <w:b/>
                <w:bCs/>
              </w:rPr>
            </w:pPr>
            <w:r>
              <w:rPr>
                <w:rFonts w:hint="eastAsia" w:ascii="宋体" w:hAnsi="宋体" w:eastAsia="宋体" w:cs="宋体"/>
                <w:b/>
                <w:bCs/>
              </w:rPr>
              <w:t>审核人</w:t>
            </w:r>
          </w:p>
        </w:tc>
        <w:tc>
          <w:tcPr>
            <w:tcW w:w="1418" w:type="dxa"/>
            <w:shd w:val="clear" w:color="auto" w:fill="auto"/>
            <w:vAlign w:val="center"/>
          </w:tcPr>
          <w:p>
            <w:pPr>
              <w:keepNext w:val="0"/>
              <w:keepLines w:val="0"/>
              <w:pageBreakBefore w:val="0"/>
              <w:widowControl/>
              <w:kinsoku/>
              <w:wordWrap/>
              <w:overflowPunct/>
              <w:topLinePunct w:val="0"/>
              <w:autoSpaceDE/>
              <w:autoSpaceDN/>
              <w:bidi w:val="0"/>
              <w:adjustRightInd w:val="0"/>
              <w:snapToGrid w:val="0"/>
              <w:spacing w:before="63" w:beforeLines="20" w:line="260" w:lineRule="auto"/>
              <w:jc w:val="center"/>
              <w:textAlignment w:val="auto"/>
              <w:rPr>
                <w:rFonts w:hint="eastAsia" w:ascii="宋体" w:hAnsi="宋体" w:eastAsia="宋体" w:cs="宋体"/>
              </w:rPr>
            </w:pPr>
            <w:r>
              <w:rPr>
                <w:rFonts w:hint="eastAsia" w:ascii="宋体" w:hAnsi="宋体" w:eastAsia="宋体" w:cs="宋体"/>
              </w:rPr>
              <w:t>专家指导委员会</w:t>
            </w:r>
          </w:p>
        </w:tc>
      </w:tr>
      <w:tr>
        <w:tblPrEx>
          <w:tblBorders>
            <w:top w:val="single" w:color="B4C6E7" w:themeColor="accent5" w:themeTint="66" w:sz="6" w:space="0"/>
            <w:left w:val="single" w:color="B4C6E7" w:themeColor="accent5" w:themeTint="66" w:sz="6" w:space="0"/>
            <w:bottom w:val="single" w:color="B4C6E7" w:themeColor="accent5" w:themeTint="66" w:sz="6" w:space="0"/>
            <w:right w:val="single" w:color="B4C6E7" w:themeColor="accent5" w:themeTint="66" w:sz="6" w:space="0"/>
            <w:insideH w:val="single" w:color="B4C6E7" w:themeColor="accent5" w:themeTint="66" w:sz="6" w:space="0"/>
            <w:insideV w:val="single" w:color="B4C6E7" w:themeColor="accent5" w:themeTint="66" w:sz="6" w:space="0"/>
          </w:tblBorders>
          <w:tblCellMar>
            <w:top w:w="57" w:type="dxa"/>
            <w:left w:w="57" w:type="dxa"/>
            <w:bottom w:w="57" w:type="dxa"/>
            <w:right w:w="57" w:type="dxa"/>
          </w:tblCellMar>
        </w:tblPrEx>
        <w:trPr>
          <w:trHeight w:val="20" w:hRule="atLeast"/>
        </w:trPr>
        <w:tc>
          <w:tcPr>
            <w:tcW w:w="1417" w:type="dxa"/>
            <w:shd w:val="clear" w:color="auto" w:fill="D9E2F3" w:themeFill="accent5" w:themeFillTint="33"/>
            <w:vAlign w:val="center"/>
          </w:tcPr>
          <w:p>
            <w:pPr>
              <w:keepNext w:val="0"/>
              <w:keepLines w:val="0"/>
              <w:pageBreakBefore w:val="0"/>
              <w:widowControl/>
              <w:kinsoku/>
              <w:wordWrap/>
              <w:overflowPunct/>
              <w:topLinePunct w:val="0"/>
              <w:autoSpaceDE/>
              <w:autoSpaceDN/>
              <w:bidi w:val="0"/>
              <w:adjustRightInd w:val="0"/>
              <w:snapToGrid w:val="0"/>
              <w:spacing w:before="126" w:beforeLines="40" w:after="40" w:line="260" w:lineRule="auto"/>
              <w:jc w:val="center"/>
              <w:textAlignment w:val="auto"/>
              <w:rPr>
                <w:rFonts w:hint="eastAsia" w:ascii="宋体" w:hAnsi="宋体" w:eastAsia="宋体" w:cs="宋体"/>
                <w:b/>
                <w:bCs/>
              </w:rPr>
            </w:pPr>
            <w:r>
              <w:rPr>
                <w:rFonts w:hint="eastAsia" w:ascii="宋体" w:hAnsi="宋体" w:eastAsia="宋体" w:cs="宋体"/>
                <w:b/>
                <w:bCs/>
              </w:rPr>
              <w:t>授课时间</w:t>
            </w:r>
          </w:p>
        </w:tc>
        <w:tc>
          <w:tcPr>
            <w:tcW w:w="7097" w:type="dxa"/>
            <w:gridSpan w:val="6"/>
            <w:shd w:val="clear" w:color="auto" w:fill="auto"/>
            <w:vAlign w:val="center"/>
          </w:tcPr>
          <w:p>
            <w:pPr>
              <w:keepNext w:val="0"/>
              <w:keepLines w:val="0"/>
              <w:pageBreakBefore w:val="0"/>
              <w:kinsoku/>
              <w:wordWrap/>
              <w:overflowPunct/>
              <w:topLinePunct w:val="0"/>
              <w:autoSpaceDE/>
              <w:autoSpaceDN/>
              <w:bidi w:val="0"/>
              <w:adjustRightInd w:val="0"/>
              <w:snapToGrid w:val="0"/>
              <w:spacing w:before="126" w:beforeLines="40" w:after="40" w:line="260" w:lineRule="auto"/>
              <w:jc w:val="center"/>
              <w:textAlignment w:val="auto"/>
              <w:rPr>
                <w:rFonts w:hint="default" w:ascii="宋体" w:hAnsi="宋体" w:eastAsia="宋体" w:cs="宋体"/>
                <w:lang w:val="en-US" w:eastAsia="zh-CN"/>
              </w:rPr>
            </w:pPr>
            <w:r>
              <w:rPr>
                <w:rFonts w:hint="eastAsia" w:cs="宋体"/>
                <w:iCs/>
                <w:lang w:val="en-US" w:eastAsia="zh-CN"/>
              </w:rPr>
              <w:t>理论课结束后的周六与周日</w:t>
            </w:r>
          </w:p>
        </w:tc>
      </w:tr>
    </w:tbl>
    <w:p>
      <w:pPr>
        <w:pStyle w:val="2"/>
        <w:keepNext w:val="0"/>
        <w:keepLines w:val="0"/>
        <w:pageBreakBefore w:val="0"/>
        <w:widowControl w:val="0"/>
        <w:numPr>
          <w:ilvl w:val="0"/>
          <w:numId w:val="0"/>
        </w:numPr>
        <w:kinsoku/>
        <w:wordWrap/>
        <w:overflowPunct/>
        <w:topLinePunct w:val="0"/>
        <w:autoSpaceDE w:val="0"/>
        <w:autoSpaceDN w:val="0"/>
        <w:bidi w:val="0"/>
        <w:adjustRightInd/>
        <w:snapToGrid/>
        <w:spacing w:before="157" w:beforeLines="50" w:beforeAutospacing="0" w:after="157" w:afterLines="50" w:afterAutospacing="0"/>
        <w:ind w:left="420" w:leftChars="0"/>
        <w:textAlignment w:val="auto"/>
        <w:rPr>
          <w:rFonts w:hint="eastAsia" w:cs="宋体"/>
          <w:b/>
          <w:bCs/>
          <w:color w:val="auto"/>
          <w:kern w:val="0"/>
          <w:sz w:val="24"/>
          <w:szCs w:val="24"/>
          <w:lang w:val="en-US" w:eastAsia="zh-CN"/>
        </w:rPr>
      </w:pPr>
    </w:p>
    <w:p>
      <w:pPr>
        <w:pStyle w:val="2"/>
        <w:keepNext w:val="0"/>
        <w:keepLines w:val="0"/>
        <w:pageBreakBefore w:val="0"/>
        <w:widowControl w:val="0"/>
        <w:numPr>
          <w:ilvl w:val="0"/>
          <w:numId w:val="0"/>
        </w:numPr>
        <w:kinsoku/>
        <w:wordWrap/>
        <w:overflowPunct/>
        <w:topLinePunct w:val="0"/>
        <w:autoSpaceDE w:val="0"/>
        <w:autoSpaceDN w:val="0"/>
        <w:bidi w:val="0"/>
        <w:adjustRightInd/>
        <w:snapToGrid/>
        <w:spacing w:before="157" w:beforeLines="50" w:beforeAutospacing="0" w:after="157" w:afterLines="50" w:afterAutospacing="0"/>
        <w:ind w:left="420" w:leftChars="0"/>
        <w:textAlignment w:val="auto"/>
        <w:rPr>
          <w:rFonts w:hint="default" w:cs="宋体"/>
          <w:color w:val="auto"/>
          <w:sz w:val="28"/>
          <w:szCs w:val="28"/>
        </w:rPr>
      </w:pPr>
      <w:r>
        <w:rPr>
          <w:rFonts w:hint="eastAsia" w:cs="宋体"/>
          <w:b/>
          <w:bCs/>
          <w:color w:val="auto"/>
          <w:kern w:val="0"/>
          <w:sz w:val="24"/>
          <w:szCs w:val="24"/>
          <w:lang w:val="en-US" w:eastAsia="zh-CN"/>
        </w:rPr>
        <w:t>二、</w:t>
      </w:r>
      <w:r>
        <w:rPr>
          <w:rFonts w:cs="宋体"/>
          <w:b/>
          <w:bCs/>
          <w:color w:val="auto"/>
          <w:kern w:val="0"/>
          <w:sz w:val="24"/>
          <w:szCs w:val="24"/>
        </w:rPr>
        <w:t>课程介绍</w:t>
      </w:r>
    </w:p>
    <w:p>
      <w:pPr>
        <w:pStyle w:val="2"/>
        <w:keepNext/>
        <w:keepLines/>
        <w:autoSpaceDE/>
        <w:autoSpaceDN/>
        <w:spacing w:beforeAutospacing="0" w:afterAutospacing="0" w:line="360" w:lineRule="auto"/>
        <w:ind w:firstLine="720" w:firstLineChars="300"/>
        <w:rPr>
          <w:rFonts w:hint="eastAsia" w:cs="宋体"/>
          <w:b w:val="0"/>
          <w:bCs w:val="0"/>
          <w:color w:val="auto"/>
          <w:sz w:val="24"/>
          <w:szCs w:val="24"/>
        </w:rPr>
      </w:pPr>
      <w:r>
        <w:rPr>
          <w:rFonts w:hint="eastAsia" w:cs="宋体"/>
          <w:b w:val="0"/>
          <w:bCs w:val="0"/>
          <w:color w:val="auto"/>
          <w:sz w:val="24"/>
          <w:szCs w:val="24"/>
        </w:rPr>
        <w:t>随着全球化的不断深入，我们的世界日益成为一个紧密相连的命运共同体。“一带一路”企业的发展、国际组织的人才需求日益强烈，在这一背景下，培养具备全球视野与前瞻性思维的未来职场人才尤为重要。通过整合跨学科知识、强化跨文化沟通技能，并聚焦于全球趋势与行业前沿，紧密结合国际职场需求，致力于培养学生的全球视野、专业知识、就业技能和创新适应能力，使学生能够在快速变化的全球就业市场中灵活应对，展现出卓越的竞争力与适应能力，已成为教育领域的重要使命。</w:t>
      </w:r>
    </w:p>
    <w:p>
      <w:pPr>
        <w:pStyle w:val="2"/>
        <w:keepNext/>
        <w:keepLines/>
        <w:autoSpaceDE/>
        <w:autoSpaceDN/>
        <w:spacing w:beforeAutospacing="0" w:afterAutospacing="0" w:line="360" w:lineRule="auto"/>
        <w:ind w:firstLine="480" w:firstLineChars="200"/>
        <w:rPr>
          <w:rFonts w:hint="default" w:cs="宋体"/>
          <w:color w:val="000000" w:themeColor="text1"/>
          <w:sz w:val="28"/>
          <w:szCs w:val="28"/>
          <w:lang w:val="en-US"/>
        </w:rPr>
      </w:pPr>
      <w:r>
        <w:rPr>
          <w:rFonts w:cs="宋体"/>
          <w:b w:val="0"/>
          <w:bCs w:val="0"/>
          <w:color w:val="auto"/>
          <w:sz w:val="24"/>
          <w:szCs w:val="24"/>
        </w:rPr>
        <w:t>《</w:t>
      </w:r>
      <w:r>
        <w:rPr>
          <w:rFonts w:hint="eastAsia" w:cs="宋体"/>
          <w:b w:val="0"/>
          <w:bCs w:val="0"/>
          <w:color w:val="auto"/>
          <w:sz w:val="24"/>
          <w:szCs w:val="24"/>
          <w:lang w:val="en-US" w:eastAsia="zh-CN"/>
        </w:rPr>
        <w:t>全球就业胜任力实务与实操</w:t>
      </w:r>
      <w:r>
        <w:rPr>
          <w:rFonts w:cs="宋体"/>
          <w:b w:val="0"/>
          <w:bCs w:val="0"/>
          <w:color w:val="auto"/>
          <w:sz w:val="24"/>
          <w:szCs w:val="24"/>
        </w:rPr>
        <w:t>》课程</w:t>
      </w:r>
      <w:r>
        <w:rPr>
          <w:rFonts w:hint="eastAsia" w:cs="宋体"/>
          <w:b w:val="0"/>
          <w:bCs w:val="0"/>
          <w:color w:val="auto"/>
          <w:sz w:val="24"/>
          <w:szCs w:val="24"/>
          <w:lang w:val="en-US" w:eastAsia="zh-CN"/>
        </w:rPr>
        <w:t>结合具体行业和职位需求，</w:t>
      </w:r>
      <w:r>
        <w:rPr>
          <w:rFonts w:hint="eastAsia" w:cs="宋体"/>
          <w:b w:val="0"/>
          <w:bCs w:val="0"/>
          <w:color w:val="000000" w:themeColor="text1"/>
          <w:sz w:val="24"/>
          <w:szCs w:val="24"/>
          <w:lang w:val="en-US" w:eastAsia="zh-CN"/>
        </w:rPr>
        <w:t xml:space="preserve">通过行业与职位深度剖析、就业市场分析、模拟与实战演练，案例教学、情境模拟等形式使同学们了解全球政治、经济、文化等多方面最新动态，培养学生关于就业的专业技能和素养，培养与提升解决复杂问题和实战能力。 </w:t>
      </w:r>
    </w:p>
    <w:p>
      <w:pPr>
        <w:pStyle w:val="2"/>
        <w:numPr>
          <w:ilvl w:val="0"/>
          <w:numId w:val="14"/>
        </w:numPr>
        <w:spacing w:beforeLines="50" w:beforeAutospacing="0" w:afterLines="50" w:afterAutospacing="0"/>
        <w:ind w:left="420" w:leftChars="0"/>
        <w:rPr>
          <w:rFonts w:cs="宋体"/>
          <w:b/>
          <w:bCs/>
          <w:color w:val="auto"/>
          <w:sz w:val="24"/>
          <w:szCs w:val="24"/>
        </w:rPr>
      </w:pPr>
      <w:r>
        <w:rPr>
          <w:rFonts w:cs="宋体"/>
          <w:b/>
          <w:bCs/>
          <w:color w:val="auto"/>
          <w:sz w:val="24"/>
          <w:szCs w:val="24"/>
        </w:rPr>
        <w:t>课程目标</w:t>
      </w:r>
    </w:p>
    <w:p>
      <w:pPr>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textAlignment w:val="auto"/>
        <w:rPr>
          <w:rFonts w:hint="default" w:ascii="宋体" w:hAnsi="宋体" w:eastAsia="宋体" w:cs="宋体"/>
          <w:b w:val="0"/>
          <w:bCs w:val="0"/>
          <w:color w:val="auto"/>
          <w:kern w:val="44"/>
          <w:sz w:val="24"/>
          <w:szCs w:val="24"/>
          <w:lang w:val="en-US" w:eastAsia="zh-CN" w:bidi="ar-SA"/>
        </w:rPr>
      </w:pPr>
      <w:r>
        <w:rPr>
          <w:rFonts w:hint="eastAsia" w:cs="宋体"/>
          <w:b w:val="0"/>
          <w:bCs w:val="0"/>
          <w:color w:val="auto"/>
          <w:kern w:val="44"/>
          <w:sz w:val="24"/>
          <w:szCs w:val="24"/>
          <w:lang w:val="en-US" w:eastAsia="zh-CN" w:bidi="ar-SA"/>
        </w:rPr>
        <w:t>课程</w:t>
      </w:r>
      <w:r>
        <w:rPr>
          <w:rFonts w:hint="default" w:ascii="宋体" w:hAnsi="宋体" w:eastAsia="宋体" w:cs="宋体"/>
          <w:b w:val="0"/>
          <w:bCs w:val="0"/>
          <w:color w:val="auto"/>
          <w:kern w:val="44"/>
          <w:sz w:val="24"/>
          <w:szCs w:val="24"/>
          <w:lang w:val="en-US" w:eastAsia="zh-CN" w:bidi="ar-SA"/>
        </w:rPr>
        <w:t>围绕“‘一带一路’与就业新方向</w:t>
      </w:r>
      <w:r>
        <w:rPr>
          <w:rFonts w:hint="eastAsia" w:cs="宋体"/>
          <w:b w:val="0"/>
          <w:bCs w:val="0"/>
          <w:color w:val="auto"/>
          <w:kern w:val="44"/>
          <w:sz w:val="24"/>
          <w:szCs w:val="24"/>
          <w:lang w:val="en-US" w:eastAsia="zh-CN" w:bidi="ar-SA"/>
        </w:rPr>
        <w:t>”“</w:t>
      </w:r>
      <w:r>
        <w:rPr>
          <w:rFonts w:hint="default" w:ascii="宋体" w:hAnsi="宋体" w:eastAsia="宋体" w:cs="宋体"/>
          <w:b w:val="0"/>
          <w:bCs w:val="0"/>
          <w:color w:val="auto"/>
          <w:kern w:val="44"/>
          <w:sz w:val="24"/>
          <w:szCs w:val="24"/>
          <w:lang w:val="en-US" w:eastAsia="zh-CN" w:bidi="ar-SA"/>
        </w:rPr>
        <w:t>国际</w:t>
      </w:r>
      <w:r>
        <w:rPr>
          <w:rFonts w:hint="default"/>
          <w:lang w:val="en-US" w:eastAsia="zh-CN"/>
        </w:rPr>
        <w:t>公务员</w:t>
      </w:r>
      <w:r>
        <w:rPr>
          <w:rFonts w:hint="default"/>
          <w:sz w:val="24"/>
          <w:szCs w:val="24"/>
          <w:lang w:val="en-US" w:eastAsia="zh-CN"/>
        </w:rPr>
        <w:t>胜任力实训”“青</w:t>
      </w:r>
      <w:r>
        <w:rPr>
          <w:rFonts w:hint="default" w:ascii="宋体" w:hAnsi="宋体" w:eastAsia="宋体" w:cs="宋体"/>
          <w:b w:val="0"/>
          <w:bCs w:val="0"/>
          <w:color w:val="auto"/>
          <w:kern w:val="44"/>
          <w:sz w:val="24"/>
          <w:szCs w:val="24"/>
          <w:lang w:val="en-US" w:eastAsia="zh-CN" w:bidi="ar-SA"/>
        </w:rPr>
        <w:t>年创业就业新技能”三个模块进行授课。通过增设该门《全球就业胜任力》课程，旨在通过课程改革与教学创新，全面提升学生的综合素质和国际职场的竞争力，使得学生能够成为具备全球视野、专业深度、就业竞争力和创新适应力的新时代青年。</w:t>
      </w:r>
    </w:p>
    <w:p>
      <w:pPr>
        <w:pStyle w:val="2"/>
        <w:numPr>
          <w:ilvl w:val="0"/>
          <w:numId w:val="14"/>
        </w:numPr>
        <w:spacing w:beforeLines="50" w:beforeAutospacing="0" w:afterLines="50" w:afterAutospacing="0"/>
        <w:ind w:left="420" w:leftChars="0" w:firstLine="0" w:firstLineChars="0"/>
        <w:rPr>
          <w:rFonts w:cs="宋体"/>
          <w:b/>
          <w:bCs/>
          <w:color w:val="auto"/>
          <w:sz w:val="24"/>
          <w:szCs w:val="24"/>
        </w:rPr>
      </w:pPr>
      <w:r>
        <w:rPr>
          <w:rFonts w:cs="宋体"/>
          <w:b/>
          <w:bCs/>
          <w:color w:val="auto"/>
          <w:sz w:val="24"/>
          <w:szCs w:val="24"/>
        </w:rPr>
        <w:t>教学内容和学时分配</w:t>
      </w:r>
    </w:p>
    <w:tbl>
      <w:tblPr>
        <w:tblStyle w:val="23"/>
        <w:tblW w:w="0" w:type="auto"/>
        <w:tblInd w:w="0" w:type="dxa"/>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Layout w:type="autofit"/>
        <w:tblCellMar>
          <w:top w:w="0" w:type="dxa"/>
          <w:left w:w="108" w:type="dxa"/>
          <w:bottom w:w="0" w:type="dxa"/>
          <w:right w:w="108" w:type="dxa"/>
        </w:tblCellMar>
      </w:tblPr>
      <w:tblGrid>
        <w:gridCol w:w="1429"/>
        <w:gridCol w:w="4050"/>
        <w:gridCol w:w="1515"/>
        <w:gridCol w:w="1726"/>
      </w:tblGrid>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c>
          <w:tcPr>
            <w:tcW w:w="1429" w:type="dxa"/>
            <w:tcBorders>
              <w:tl2br w:val="nil"/>
              <w:tr2bl w:val="nil"/>
            </w:tcBorders>
            <w:shd w:val="clear" w:color="auto" w:fill="B4C6E7" w:themeFill="accent5" w:themeFillTint="66"/>
          </w:tcPr>
          <w:p>
            <w:pPr>
              <w:numPr>
                <w:ilvl w:val="0"/>
                <w:numId w:val="0"/>
              </w:numPr>
              <w:jc w:val="center"/>
              <w:rPr>
                <w:rFonts w:hint="eastAsia" w:eastAsia="宋体"/>
                <w:b/>
                <w:bCs/>
                <w:vertAlign w:val="baseline"/>
                <w:lang w:val="en-US" w:eastAsia="zh-CN"/>
              </w:rPr>
            </w:pPr>
            <w:r>
              <w:rPr>
                <w:rFonts w:hint="eastAsia"/>
                <w:b/>
                <w:bCs/>
                <w:vertAlign w:val="baseline"/>
                <w:lang w:val="en-US" w:eastAsia="zh-CN"/>
              </w:rPr>
              <w:t>时间</w:t>
            </w:r>
          </w:p>
        </w:tc>
        <w:tc>
          <w:tcPr>
            <w:tcW w:w="4050" w:type="dxa"/>
            <w:tcBorders>
              <w:tl2br w:val="nil"/>
              <w:tr2bl w:val="nil"/>
            </w:tcBorders>
            <w:shd w:val="clear" w:color="auto" w:fill="B4C6E7" w:themeFill="accent5" w:themeFillTint="66"/>
          </w:tcPr>
          <w:p>
            <w:pPr>
              <w:numPr>
                <w:ilvl w:val="0"/>
                <w:numId w:val="0"/>
              </w:numPr>
              <w:jc w:val="center"/>
              <w:rPr>
                <w:rFonts w:hint="eastAsia" w:eastAsia="宋体"/>
                <w:b/>
                <w:bCs/>
                <w:vertAlign w:val="baseline"/>
                <w:lang w:val="en-US" w:eastAsia="zh-CN"/>
              </w:rPr>
            </w:pPr>
            <w:r>
              <w:rPr>
                <w:rFonts w:hint="eastAsia"/>
                <w:b/>
                <w:bCs/>
                <w:vertAlign w:val="baseline"/>
                <w:lang w:val="en-US" w:eastAsia="zh-CN"/>
              </w:rPr>
              <w:t>教学内容</w:t>
            </w:r>
          </w:p>
        </w:tc>
        <w:tc>
          <w:tcPr>
            <w:tcW w:w="1515" w:type="dxa"/>
            <w:tcBorders>
              <w:tl2br w:val="nil"/>
              <w:tr2bl w:val="nil"/>
            </w:tcBorders>
            <w:shd w:val="clear" w:color="auto" w:fill="B4C6E7" w:themeFill="accent5" w:themeFillTint="66"/>
          </w:tcPr>
          <w:p>
            <w:pPr>
              <w:numPr>
                <w:ilvl w:val="0"/>
                <w:numId w:val="0"/>
              </w:numPr>
              <w:jc w:val="center"/>
              <w:rPr>
                <w:rFonts w:hint="eastAsia" w:eastAsia="宋体"/>
                <w:b/>
                <w:bCs/>
                <w:vertAlign w:val="baseline"/>
                <w:lang w:val="en-US" w:eastAsia="zh-CN"/>
              </w:rPr>
            </w:pPr>
            <w:r>
              <w:rPr>
                <w:rFonts w:hint="eastAsia"/>
                <w:b/>
                <w:bCs/>
                <w:vertAlign w:val="baseline"/>
                <w:lang w:val="en-US" w:eastAsia="zh-CN"/>
              </w:rPr>
              <w:t>教学方式</w:t>
            </w:r>
          </w:p>
        </w:tc>
        <w:tc>
          <w:tcPr>
            <w:tcW w:w="1726" w:type="dxa"/>
            <w:tcBorders>
              <w:tl2br w:val="nil"/>
              <w:tr2bl w:val="nil"/>
            </w:tcBorders>
            <w:shd w:val="clear" w:color="auto" w:fill="B4C6E7" w:themeFill="accent5" w:themeFillTint="66"/>
          </w:tcPr>
          <w:p>
            <w:pPr>
              <w:numPr>
                <w:ilvl w:val="0"/>
                <w:numId w:val="0"/>
              </w:numPr>
              <w:jc w:val="center"/>
              <w:rPr>
                <w:rFonts w:hint="eastAsia" w:eastAsia="宋体"/>
                <w:b/>
                <w:bCs/>
                <w:vertAlign w:val="baseline"/>
                <w:lang w:val="en-US" w:eastAsia="zh-CN"/>
              </w:rPr>
            </w:pPr>
            <w:r>
              <w:rPr>
                <w:rFonts w:hint="eastAsia"/>
                <w:b/>
                <w:bCs/>
                <w:vertAlign w:val="baseline"/>
                <w:lang w:val="en-US" w:eastAsia="zh-CN"/>
              </w:rPr>
              <w:t>课堂活动</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c>
          <w:tcPr>
            <w:tcW w:w="1429" w:type="dxa"/>
            <w:tcBorders>
              <w:tl2br w:val="nil"/>
              <w:tr2bl w:val="nil"/>
            </w:tcBorders>
          </w:tcPr>
          <w:p>
            <w:pPr>
              <w:numPr>
                <w:ilvl w:val="0"/>
                <w:numId w:val="0"/>
              </w:numPr>
              <w:jc w:val="center"/>
              <w:rPr>
                <w:rFonts w:hint="eastAsia" w:ascii="楷体" w:hAnsi="楷体" w:eastAsia="楷体" w:cs="楷体"/>
                <w:sz w:val="24"/>
                <w:szCs w:val="24"/>
                <w:vertAlign w:val="baseline"/>
                <w:lang w:val="en-US" w:eastAsia="zh-CN"/>
              </w:rPr>
            </w:pPr>
            <w:r>
              <w:rPr>
                <w:rFonts w:hint="eastAsia" w:ascii="楷体" w:hAnsi="楷体" w:eastAsia="楷体" w:cs="楷体"/>
                <w:sz w:val="24"/>
                <w:szCs w:val="24"/>
                <w:vertAlign w:val="baseline"/>
                <w:lang w:val="en-US" w:eastAsia="zh-CN"/>
              </w:rPr>
              <w:t>第一二课时</w:t>
            </w:r>
          </w:p>
        </w:tc>
        <w:tc>
          <w:tcPr>
            <w:tcW w:w="4050" w:type="dxa"/>
            <w:tcBorders>
              <w:tl2br w:val="nil"/>
              <w:tr2bl w:val="nil"/>
            </w:tcBorders>
          </w:tcPr>
          <w:p>
            <w:pPr>
              <w:numPr>
                <w:ilvl w:val="0"/>
                <w:numId w:val="0"/>
              </w:numPr>
              <w:jc w:val="both"/>
              <w:rPr>
                <w:rFonts w:hint="eastAsia" w:ascii="楷体" w:hAnsi="楷体" w:eastAsia="楷体" w:cs="楷体"/>
                <w:sz w:val="24"/>
                <w:szCs w:val="24"/>
                <w:vertAlign w:val="baseline"/>
              </w:rPr>
            </w:pPr>
            <w:r>
              <w:rPr>
                <w:rFonts w:hint="eastAsia" w:ascii="楷体" w:hAnsi="楷体" w:eastAsia="楷体" w:cs="楷体"/>
                <w:sz w:val="24"/>
                <w:szCs w:val="24"/>
                <w:vertAlign w:val="baseline"/>
              </w:rPr>
              <w:t>高质量就业，怎样抓住中国企业的就业新机遇？</w:t>
            </w:r>
          </w:p>
        </w:tc>
        <w:tc>
          <w:tcPr>
            <w:tcW w:w="1515" w:type="dxa"/>
            <w:tcBorders>
              <w:tl2br w:val="nil"/>
              <w:tr2bl w:val="nil"/>
            </w:tcBorders>
          </w:tcPr>
          <w:p>
            <w:pPr>
              <w:numPr>
                <w:ilvl w:val="0"/>
                <w:numId w:val="0"/>
              </w:numPr>
              <w:jc w:val="both"/>
              <w:rPr>
                <w:rFonts w:hint="eastAsia" w:ascii="楷体" w:hAnsi="楷体" w:eastAsia="楷体" w:cs="楷体"/>
                <w:sz w:val="24"/>
                <w:szCs w:val="24"/>
                <w:vertAlign w:val="baseline"/>
              </w:rPr>
            </w:pPr>
            <w:r>
              <w:rPr>
                <w:rFonts w:hint="eastAsia" w:ascii="楷体" w:hAnsi="楷体" w:eastAsia="楷体" w:cs="楷体"/>
                <w:b/>
                <w:bCs/>
                <w:sz w:val="24"/>
                <w:szCs w:val="24"/>
              </w:rPr>
              <w:t>课堂讲授</w:t>
            </w:r>
          </w:p>
        </w:tc>
        <w:tc>
          <w:tcPr>
            <w:tcW w:w="1726" w:type="dxa"/>
            <w:tcBorders>
              <w:tl2br w:val="nil"/>
              <w:tr2bl w:val="nil"/>
            </w:tcBorders>
          </w:tcPr>
          <w:p>
            <w:pPr>
              <w:numPr>
                <w:ilvl w:val="0"/>
                <w:numId w:val="0"/>
              </w:numPr>
              <w:jc w:val="both"/>
              <w:rPr>
                <w:rFonts w:hint="eastAsia" w:ascii="楷体" w:hAnsi="楷体" w:eastAsia="楷体" w:cs="楷体"/>
                <w:sz w:val="24"/>
                <w:szCs w:val="24"/>
                <w:vertAlign w:val="baseline"/>
              </w:rPr>
            </w:pPr>
            <w:r>
              <w:rPr>
                <w:rFonts w:hint="eastAsia" w:ascii="楷体" w:hAnsi="楷体" w:eastAsia="楷体" w:cs="楷体"/>
                <w:sz w:val="24"/>
                <w:szCs w:val="24"/>
              </w:rPr>
              <w:t>师生互动</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c>
          <w:tcPr>
            <w:tcW w:w="1429" w:type="dxa"/>
            <w:tcBorders>
              <w:tl2br w:val="nil"/>
              <w:tr2bl w:val="nil"/>
            </w:tcBorders>
          </w:tcPr>
          <w:p>
            <w:pPr>
              <w:numPr>
                <w:ilvl w:val="0"/>
                <w:numId w:val="0"/>
              </w:numPr>
              <w:jc w:val="center"/>
              <w:rPr>
                <w:rFonts w:hint="eastAsia" w:ascii="楷体" w:hAnsi="楷体" w:eastAsia="楷体" w:cs="楷体"/>
                <w:sz w:val="24"/>
                <w:szCs w:val="24"/>
                <w:vertAlign w:val="baseline"/>
                <w:lang w:val="en-US" w:eastAsia="zh-CN"/>
              </w:rPr>
            </w:pPr>
            <w:r>
              <w:rPr>
                <w:rFonts w:hint="eastAsia" w:ascii="楷体" w:hAnsi="楷体" w:eastAsia="楷体" w:cs="楷体"/>
                <w:sz w:val="24"/>
                <w:szCs w:val="24"/>
                <w:vertAlign w:val="baseline"/>
                <w:lang w:val="en-US" w:eastAsia="zh-CN"/>
              </w:rPr>
              <w:t>第三四课时</w:t>
            </w:r>
          </w:p>
        </w:tc>
        <w:tc>
          <w:tcPr>
            <w:tcW w:w="4050" w:type="dxa"/>
            <w:tcBorders>
              <w:tl2br w:val="nil"/>
              <w:tr2bl w:val="nil"/>
            </w:tcBorders>
          </w:tcPr>
          <w:p>
            <w:pPr>
              <w:numPr>
                <w:ilvl w:val="0"/>
                <w:numId w:val="0"/>
              </w:numPr>
              <w:jc w:val="both"/>
              <w:rPr>
                <w:rFonts w:hint="eastAsia" w:ascii="楷体" w:hAnsi="楷体" w:eastAsia="楷体" w:cs="楷体"/>
                <w:sz w:val="24"/>
                <w:szCs w:val="24"/>
                <w:vertAlign w:val="baseline"/>
                <w:lang w:val="en-US" w:eastAsia="zh-CN"/>
              </w:rPr>
            </w:pPr>
            <w:r>
              <w:rPr>
                <w:rFonts w:hint="eastAsia" w:ascii="楷体" w:hAnsi="楷体" w:eastAsia="楷体" w:cs="楷体"/>
                <w:sz w:val="24"/>
                <w:szCs w:val="24"/>
                <w:vertAlign w:val="baseline"/>
              </w:rPr>
              <w:t>迈向联合国--国际公务员职业发展实战技巧指导课</w:t>
            </w:r>
          </w:p>
        </w:tc>
        <w:tc>
          <w:tcPr>
            <w:tcW w:w="1515" w:type="dxa"/>
            <w:tcBorders>
              <w:tl2br w:val="nil"/>
              <w:tr2bl w:val="nil"/>
            </w:tcBorders>
          </w:tcPr>
          <w:p>
            <w:pPr>
              <w:numPr>
                <w:ilvl w:val="0"/>
                <w:numId w:val="0"/>
              </w:numPr>
              <w:jc w:val="both"/>
              <w:rPr>
                <w:rFonts w:hint="eastAsia" w:ascii="楷体" w:hAnsi="楷体" w:eastAsia="楷体" w:cs="楷体"/>
                <w:sz w:val="24"/>
                <w:szCs w:val="24"/>
                <w:vertAlign w:val="baseline"/>
              </w:rPr>
            </w:pPr>
            <w:r>
              <w:rPr>
                <w:rFonts w:hint="eastAsia" w:ascii="楷体" w:hAnsi="楷体" w:eastAsia="楷体" w:cs="楷体"/>
                <w:b/>
                <w:bCs/>
                <w:sz w:val="24"/>
                <w:szCs w:val="24"/>
              </w:rPr>
              <w:t>课堂讲授</w:t>
            </w:r>
          </w:p>
        </w:tc>
        <w:tc>
          <w:tcPr>
            <w:tcW w:w="1726" w:type="dxa"/>
            <w:tcBorders>
              <w:tl2br w:val="nil"/>
              <w:tr2bl w:val="nil"/>
            </w:tcBorders>
          </w:tcPr>
          <w:p>
            <w:pPr>
              <w:numPr>
                <w:ilvl w:val="0"/>
                <w:numId w:val="0"/>
              </w:numPr>
              <w:jc w:val="both"/>
              <w:rPr>
                <w:rFonts w:hint="eastAsia" w:ascii="楷体" w:hAnsi="楷体" w:eastAsia="楷体" w:cs="楷体"/>
                <w:sz w:val="24"/>
                <w:szCs w:val="24"/>
                <w:vertAlign w:val="baseline"/>
              </w:rPr>
            </w:pPr>
            <w:r>
              <w:rPr>
                <w:rFonts w:hint="eastAsia" w:ascii="楷体" w:hAnsi="楷体" w:eastAsia="楷体" w:cs="楷体"/>
                <w:sz w:val="24"/>
                <w:szCs w:val="24"/>
              </w:rPr>
              <w:t>师生互动</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c>
          <w:tcPr>
            <w:tcW w:w="1429" w:type="dxa"/>
            <w:tcBorders>
              <w:tl2br w:val="nil"/>
              <w:tr2bl w:val="nil"/>
            </w:tcBorders>
          </w:tcPr>
          <w:p>
            <w:pPr>
              <w:numPr>
                <w:ilvl w:val="0"/>
                <w:numId w:val="0"/>
              </w:numPr>
              <w:jc w:val="center"/>
              <w:rPr>
                <w:rFonts w:hint="eastAsia" w:ascii="楷体" w:hAnsi="楷体" w:eastAsia="楷体" w:cs="楷体"/>
                <w:sz w:val="24"/>
                <w:szCs w:val="24"/>
                <w:vertAlign w:val="baseline"/>
                <w:lang w:val="en-US" w:eastAsia="zh-CN"/>
              </w:rPr>
            </w:pPr>
            <w:r>
              <w:rPr>
                <w:rFonts w:hint="eastAsia" w:ascii="楷体" w:hAnsi="楷体" w:eastAsia="楷体" w:cs="楷体"/>
                <w:sz w:val="24"/>
                <w:szCs w:val="24"/>
                <w:vertAlign w:val="baseline"/>
                <w:lang w:val="en-US" w:eastAsia="zh-CN"/>
              </w:rPr>
              <w:t>第五六课时</w:t>
            </w:r>
          </w:p>
        </w:tc>
        <w:tc>
          <w:tcPr>
            <w:tcW w:w="4050" w:type="dxa"/>
            <w:tcBorders>
              <w:tl2br w:val="nil"/>
              <w:tr2bl w:val="nil"/>
            </w:tcBorders>
          </w:tcPr>
          <w:p>
            <w:pPr>
              <w:numPr>
                <w:ilvl w:val="0"/>
                <w:numId w:val="0"/>
              </w:numPr>
              <w:jc w:val="both"/>
              <w:rPr>
                <w:rFonts w:hint="eastAsia" w:ascii="楷体" w:hAnsi="楷体" w:eastAsia="楷体" w:cs="楷体"/>
                <w:sz w:val="24"/>
                <w:szCs w:val="24"/>
                <w:vertAlign w:val="baseline"/>
              </w:rPr>
            </w:pPr>
            <w:r>
              <w:rPr>
                <w:rFonts w:hint="eastAsia" w:ascii="楷体" w:hAnsi="楷体" w:eastAsia="楷体" w:cs="楷体"/>
                <w:sz w:val="24"/>
                <w:szCs w:val="24"/>
                <w:vertAlign w:val="baseline"/>
                <w:lang w:val="en-US" w:eastAsia="zh-CN"/>
              </w:rPr>
              <w:t>利用国际组织平台，拓展职业发展空间－－跨文化沟通交流技巧实操</w:t>
            </w:r>
          </w:p>
        </w:tc>
        <w:tc>
          <w:tcPr>
            <w:tcW w:w="1515" w:type="dxa"/>
            <w:tcBorders>
              <w:tl2br w:val="nil"/>
              <w:tr2bl w:val="nil"/>
            </w:tcBorders>
          </w:tcPr>
          <w:p>
            <w:pPr>
              <w:numPr>
                <w:ilvl w:val="0"/>
                <w:numId w:val="0"/>
              </w:numPr>
              <w:jc w:val="both"/>
              <w:rPr>
                <w:rFonts w:hint="eastAsia" w:ascii="楷体" w:hAnsi="楷体" w:eastAsia="楷体" w:cs="楷体"/>
                <w:sz w:val="24"/>
                <w:szCs w:val="24"/>
                <w:vertAlign w:val="baseline"/>
              </w:rPr>
            </w:pPr>
            <w:r>
              <w:rPr>
                <w:rFonts w:hint="eastAsia" w:ascii="楷体" w:hAnsi="楷体" w:eastAsia="楷体" w:cs="楷体"/>
                <w:b/>
                <w:bCs/>
                <w:sz w:val="24"/>
                <w:szCs w:val="24"/>
              </w:rPr>
              <w:t>课堂讲授</w:t>
            </w:r>
          </w:p>
        </w:tc>
        <w:tc>
          <w:tcPr>
            <w:tcW w:w="1726" w:type="dxa"/>
            <w:tcBorders>
              <w:tl2br w:val="nil"/>
              <w:tr2bl w:val="nil"/>
            </w:tcBorders>
          </w:tcPr>
          <w:p>
            <w:pPr>
              <w:numPr>
                <w:ilvl w:val="0"/>
                <w:numId w:val="0"/>
              </w:numPr>
              <w:jc w:val="both"/>
              <w:rPr>
                <w:rFonts w:hint="eastAsia" w:ascii="楷体" w:hAnsi="楷体" w:eastAsia="楷体" w:cs="楷体"/>
                <w:sz w:val="24"/>
                <w:szCs w:val="24"/>
                <w:vertAlign w:val="baseline"/>
              </w:rPr>
            </w:pPr>
            <w:r>
              <w:rPr>
                <w:rFonts w:hint="eastAsia" w:ascii="楷体" w:hAnsi="楷体" w:eastAsia="楷体" w:cs="楷体"/>
                <w:sz w:val="24"/>
                <w:szCs w:val="24"/>
              </w:rPr>
              <w:t>师生互动</w:t>
            </w:r>
          </w:p>
        </w:tc>
      </w:tr>
      <w:tr>
        <w:tblPrEx>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c>
          <w:tcPr>
            <w:tcW w:w="1429" w:type="dxa"/>
            <w:tcBorders>
              <w:tl2br w:val="nil"/>
              <w:tr2bl w:val="nil"/>
            </w:tcBorders>
          </w:tcPr>
          <w:p>
            <w:pPr>
              <w:numPr>
                <w:ilvl w:val="0"/>
                <w:numId w:val="0"/>
              </w:numPr>
              <w:jc w:val="center"/>
              <w:rPr>
                <w:rFonts w:hint="eastAsia" w:ascii="楷体" w:hAnsi="楷体" w:eastAsia="楷体" w:cs="楷体"/>
                <w:sz w:val="24"/>
                <w:szCs w:val="24"/>
                <w:vertAlign w:val="baseline"/>
                <w:lang w:val="en-US" w:eastAsia="zh-CN"/>
              </w:rPr>
            </w:pPr>
            <w:r>
              <w:rPr>
                <w:rFonts w:hint="eastAsia" w:ascii="楷体" w:hAnsi="楷体" w:eastAsia="楷体" w:cs="楷体"/>
                <w:sz w:val="24"/>
                <w:szCs w:val="24"/>
                <w:vertAlign w:val="baseline"/>
                <w:lang w:val="en-US" w:eastAsia="zh-CN"/>
              </w:rPr>
              <w:t>第七八课时</w:t>
            </w:r>
          </w:p>
        </w:tc>
        <w:tc>
          <w:tcPr>
            <w:tcW w:w="4050" w:type="dxa"/>
            <w:tcBorders>
              <w:tl2br w:val="nil"/>
              <w:tr2bl w:val="nil"/>
            </w:tcBorders>
          </w:tcPr>
          <w:p>
            <w:pPr>
              <w:numPr>
                <w:ilvl w:val="0"/>
                <w:numId w:val="0"/>
              </w:numPr>
              <w:jc w:val="both"/>
              <w:rPr>
                <w:rFonts w:hint="eastAsia" w:ascii="楷体" w:hAnsi="楷体" w:eastAsia="楷体" w:cs="楷体"/>
                <w:sz w:val="24"/>
                <w:szCs w:val="24"/>
                <w:vertAlign w:val="baseline"/>
              </w:rPr>
            </w:pPr>
            <w:r>
              <w:rPr>
                <w:rFonts w:hint="eastAsia" w:ascii="楷体" w:hAnsi="楷体" w:eastAsia="楷体" w:cs="楷体"/>
                <w:sz w:val="24"/>
                <w:szCs w:val="24"/>
                <w:vertAlign w:val="baseline"/>
              </w:rPr>
              <w:t>走向世界的新青年：</w:t>
            </w:r>
          </w:p>
          <w:p>
            <w:pPr>
              <w:numPr>
                <w:ilvl w:val="0"/>
                <w:numId w:val="0"/>
              </w:numPr>
              <w:jc w:val="both"/>
              <w:rPr>
                <w:rFonts w:hint="eastAsia" w:ascii="楷体" w:hAnsi="楷体" w:eastAsia="楷体" w:cs="楷体"/>
                <w:sz w:val="24"/>
                <w:szCs w:val="24"/>
                <w:vertAlign w:val="baseline"/>
              </w:rPr>
            </w:pPr>
            <w:r>
              <w:rPr>
                <w:rFonts w:hint="eastAsia" w:ascii="楷体" w:hAnsi="楷体" w:eastAsia="楷体" w:cs="楷体"/>
                <w:sz w:val="24"/>
                <w:szCs w:val="24"/>
                <w:vertAlign w:val="baseline"/>
              </w:rPr>
              <w:t>面试技巧指导，解锁职业生涯</w:t>
            </w:r>
          </w:p>
        </w:tc>
        <w:tc>
          <w:tcPr>
            <w:tcW w:w="1515" w:type="dxa"/>
            <w:tcBorders>
              <w:tl2br w:val="nil"/>
              <w:tr2bl w:val="nil"/>
            </w:tcBorders>
          </w:tcPr>
          <w:p>
            <w:pPr>
              <w:numPr>
                <w:ilvl w:val="0"/>
                <w:numId w:val="0"/>
              </w:numPr>
              <w:jc w:val="both"/>
              <w:rPr>
                <w:rFonts w:hint="eastAsia" w:ascii="楷体" w:hAnsi="楷体" w:eastAsia="楷体" w:cs="楷体"/>
                <w:sz w:val="24"/>
                <w:szCs w:val="24"/>
                <w:vertAlign w:val="baseline"/>
              </w:rPr>
            </w:pPr>
            <w:r>
              <w:rPr>
                <w:rFonts w:hint="eastAsia" w:ascii="楷体" w:hAnsi="楷体" w:eastAsia="楷体" w:cs="楷体"/>
                <w:b/>
                <w:bCs/>
                <w:sz w:val="24"/>
                <w:szCs w:val="24"/>
              </w:rPr>
              <w:t>课堂讲授</w:t>
            </w:r>
          </w:p>
        </w:tc>
        <w:tc>
          <w:tcPr>
            <w:tcW w:w="1726" w:type="dxa"/>
            <w:tcBorders>
              <w:tl2br w:val="nil"/>
              <w:tr2bl w:val="nil"/>
            </w:tcBorders>
          </w:tcPr>
          <w:p>
            <w:pPr>
              <w:numPr>
                <w:ilvl w:val="0"/>
                <w:numId w:val="0"/>
              </w:numPr>
              <w:jc w:val="both"/>
              <w:rPr>
                <w:rFonts w:hint="eastAsia" w:ascii="楷体" w:hAnsi="楷体" w:eastAsia="楷体" w:cs="楷体"/>
                <w:sz w:val="24"/>
                <w:szCs w:val="24"/>
                <w:vertAlign w:val="baseline"/>
              </w:rPr>
            </w:pPr>
            <w:r>
              <w:rPr>
                <w:rFonts w:hint="eastAsia" w:ascii="楷体" w:hAnsi="楷体" w:eastAsia="楷体" w:cs="楷体"/>
                <w:sz w:val="24"/>
                <w:szCs w:val="24"/>
              </w:rPr>
              <w:t>师生互动</w:t>
            </w:r>
          </w:p>
        </w:tc>
      </w:tr>
    </w:tbl>
    <w:p>
      <w:pPr>
        <w:numPr>
          <w:ilvl w:val="0"/>
          <w:numId w:val="0"/>
        </w:numPr>
        <w:ind w:left="420" w:leftChars="0"/>
        <w:rPr>
          <w:rFonts w:hint="default"/>
        </w:rPr>
      </w:pPr>
    </w:p>
    <w:p>
      <w:pPr>
        <w:pStyle w:val="2"/>
        <w:keepNext/>
        <w:keepLines/>
        <w:pageBreakBefore w:val="0"/>
        <w:widowControl w:val="0"/>
        <w:kinsoku/>
        <w:wordWrap/>
        <w:overflowPunct/>
        <w:topLinePunct w:val="0"/>
        <w:autoSpaceDE/>
        <w:autoSpaceDN/>
        <w:bidi w:val="0"/>
        <w:adjustRightInd/>
        <w:snapToGrid/>
        <w:spacing w:beforeAutospacing="0" w:afterAutospacing="0" w:line="360" w:lineRule="auto"/>
        <w:textAlignment w:val="auto"/>
        <w:rPr>
          <w:rFonts w:cs="宋体"/>
          <w:b w:val="0"/>
          <w:bCs w:val="0"/>
          <w:color w:val="auto"/>
          <w:sz w:val="24"/>
          <w:szCs w:val="24"/>
        </w:rPr>
      </w:pPr>
      <w:r>
        <w:rPr>
          <w:rFonts w:cs="宋体"/>
          <w:b w:val="0"/>
          <w:bCs w:val="0"/>
          <w:color w:val="auto"/>
          <w:sz w:val="24"/>
          <w:szCs w:val="24"/>
        </w:rPr>
        <w:t>本课程共计16学时，每次课2学时。</w:t>
      </w:r>
      <w:bookmarkStart w:id="35" w:name="_Toc5400"/>
    </w:p>
    <w:p/>
    <w:p>
      <w:pPr>
        <w:numPr>
          <w:ilvl w:val="0"/>
          <w:numId w:val="14"/>
        </w:numPr>
        <w:ind w:left="420" w:leftChars="0" w:firstLine="0" w:firstLineChars="0"/>
        <w:rPr>
          <w:rFonts w:hint="eastAsia"/>
          <w:b/>
          <w:bCs/>
          <w:sz w:val="24"/>
          <w:szCs w:val="24"/>
          <w:lang w:val="en-US"/>
        </w:rPr>
      </w:pPr>
      <w:r>
        <w:rPr>
          <w:rFonts w:hint="eastAsia"/>
          <w:b/>
          <w:bCs/>
          <w:sz w:val="24"/>
          <w:szCs w:val="24"/>
          <w:lang w:val="en-US"/>
        </w:rPr>
        <w:t>课程考核</w:t>
      </w:r>
      <w:bookmarkEnd w:id="35"/>
      <w:bookmarkStart w:id="36" w:name="_Toc251"/>
    </w:p>
    <w:p>
      <w:pPr>
        <w:numPr>
          <w:ilvl w:val="0"/>
          <w:numId w:val="0"/>
        </w:numPr>
        <w:ind w:left="420" w:leftChars="0"/>
        <w:rPr>
          <w:rFonts w:hint="default" w:cs="宋体"/>
          <w:b/>
          <w:bCs/>
          <w:color w:val="auto"/>
          <w:sz w:val="28"/>
          <w:szCs w:val="28"/>
        </w:rPr>
      </w:pPr>
      <w:r>
        <w:rPr>
          <w:rFonts w:cs="宋体"/>
          <w:b/>
          <w:bCs/>
          <w:color w:val="auto"/>
          <w:sz w:val="24"/>
          <w:szCs w:val="24"/>
        </w:rPr>
        <w:t>成绩组成（百分制）</w:t>
      </w:r>
      <w:r>
        <w:rPr>
          <w:rFonts w:cs="宋体"/>
          <w:b/>
          <w:bCs/>
          <w:color w:val="auto"/>
          <w:sz w:val="28"/>
          <w:szCs w:val="28"/>
        </w:rPr>
        <w:t>：</w:t>
      </w:r>
      <w:bookmarkEnd w:id="36"/>
    </w:p>
    <w:tbl>
      <w:tblPr>
        <w:tblStyle w:val="22"/>
        <w:tblW w:w="6236" w:type="dxa"/>
        <w:jc w:val="center"/>
        <w:tblBorders>
          <w:top w:val="single" w:color="B4C6E7" w:themeColor="accent5" w:themeTint="66" w:sz="4" w:space="0"/>
          <w:left w:val="none" w:color="auto" w:sz="0" w:space="0"/>
          <w:bottom w:val="single" w:color="B4C6E7" w:themeColor="accent5" w:themeTint="66" w:sz="4" w:space="0"/>
          <w:right w:val="none" w:color="auto" w:sz="0" w:space="0"/>
          <w:insideH w:val="single" w:color="B4C6E7" w:themeColor="accent5" w:themeTint="66" w:sz="4" w:space="0"/>
          <w:insideV w:val="single" w:color="B4C6E7" w:themeColor="accent5" w:themeTint="66" w:sz="4" w:space="0"/>
        </w:tblBorders>
        <w:shd w:val="clear" w:color="auto" w:fill="4472C4" w:themeFill="accent5"/>
        <w:tblLayout w:type="autofit"/>
        <w:tblCellMar>
          <w:top w:w="0" w:type="dxa"/>
          <w:left w:w="108" w:type="dxa"/>
          <w:bottom w:w="0" w:type="dxa"/>
          <w:right w:w="108" w:type="dxa"/>
        </w:tblCellMar>
      </w:tblPr>
      <w:tblGrid>
        <w:gridCol w:w="3261"/>
        <w:gridCol w:w="2975"/>
      </w:tblGrid>
      <w:tr>
        <w:tblPrEx>
          <w:tblBorders>
            <w:top w:val="single" w:color="B4C6E7" w:themeColor="accent5" w:themeTint="66" w:sz="4" w:space="0"/>
            <w:left w:val="none" w:color="auto" w:sz="0" w:space="0"/>
            <w:bottom w:val="single" w:color="B4C6E7" w:themeColor="accent5" w:themeTint="66" w:sz="4" w:space="0"/>
            <w:right w:val="none" w:color="auto" w:sz="0" w:space="0"/>
            <w:insideH w:val="single" w:color="B4C6E7" w:themeColor="accent5" w:themeTint="66" w:sz="4" w:space="0"/>
            <w:insideV w:val="single" w:color="B4C6E7" w:themeColor="accent5" w:themeTint="66" w:sz="4" w:space="0"/>
          </w:tblBorders>
          <w:shd w:val="clear" w:color="auto" w:fill="4472C4" w:themeFill="accent5"/>
          <w:tblCellMar>
            <w:top w:w="0" w:type="dxa"/>
            <w:left w:w="108" w:type="dxa"/>
            <w:bottom w:w="0" w:type="dxa"/>
            <w:right w:w="108" w:type="dxa"/>
          </w:tblCellMar>
        </w:tblPrEx>
        <w:trPr>
          <w:trHeight w:val="454" w:hRule="exact"/>
          <w:jc w:val="center"/>
        </w:trPr>
        <w:tc>
          <w:tcPr>
            <w:tcW w:w="6236" w:type="dxa"/>
            <w:gridSpan w:val="2"/>
            <w:tcBorders>
              <w:tl2br w:val="nil"/>
              <w:tr2bl w:val="nil"/>
            </w:tcBorders>
            <w:shd w:val="clear" w:color="auto" w:fill="DAE3F3" w:themeFill="accent5" w:themeFillTint="32"/>
            <w:vAlign w:val="center"/>
          </w:tcPr>
          <w:p>
            <w:pPr>
              <w:keepNext w:val="0"/>
              <w:keepLines w:val="0"/>
              <w:pageBreakBefore w:val="0"/>
              <w:widowControl w:val="0"/>
              <w:kinsoku/>
              <w:wordWrap/>
              <w:overflowPunct/>
              <w:topLinePunct w:val="0"/>
              <w:autoSpaceDE/>
              <w:autoSpaceDN/>
              <w:bidi w:val="0"/>
              <w:adjustRightInd w:val="0"/>
              <w:snapToGrid w:val="0"/>
              <w:spacing w:before="63" w:beforeLines="20" w:after="40" w:line="260" w:lineRule="auto"/>
              <w:jc w:val="center"/>
              <w:textAlignment w:val="auto"/>
              <w:rPr>
                <w:rFonts w:eastAsia="Times New Roman" w:cs="Times New Roman"/>
                <w:b/>
                <w:bCs/>
                <w:szCs w:val="24"/>
                <w:lang w:eastAsia="ko-KR"/>
              </w:rPr>
            </w:pPr>
            <w:r>
              <w:rPr>
                <w:rFonts w:hint="eastAsia" w:cs="Times New Roman" w:asciiTheme="minorEastAsia" w:hAnsiTheme="minorEastAsia"/>
                <w:b/>
                <w:bCs/>
                <w:color w:val="auto"/>
                <w:szCs w:val="24"/>
              </w:rPr>
              <w:t>考核内容及占比</w:t>
            </w:r>
          </w:p>
        </w:tc>
      </w:tr>
      <w:tr>
        <w:tblPrEx>
          <w:tblBorders>
            <w:top w:val="single" w:color="B4C6E7" w:themeColor="accent5" w:themeTint="66" w:sz="4" w:space="0"/>
            <w:left w:val="none" w:color="auto" w:sz="0" w:space="0"/>
            <w:bottom w:val="single" w:color="B4C6E7" w:themeColor="accent5" w:themeTint="66" w:sz="4" w:space="0"/>
            <w:right w:val="none" w:color="auto" w:sz="0"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454" w:hRule="exact"/>
          <w:jc w:val="center"/>
        </w:trPr>
        <w:tc>
          <w:tcPr>
            <w:tcW w:w="3261" w:type="dxa"/>
            <w:tcBorders>
              <w:tl2br w:val="nil"/>
              <w:tr2bl w:val="nil"/>
            </w:tcBorders>
            <w:shd w:val="clear" w:color="auto" w:fill="FFFFFF" w:themeFill="background1"/>
            <w:vAlign w:val="center"/>
          </w:tcPr>
          <w:p>
            <w:pPr>
              <w:spacing w:before="120" w:after="120"/>
              <w:ind w:left="477" w:leftChars="217"/>
              <w:rPr>
                <w:rFonts w:eastAsia="Times New Roman" w:cs="Times New Roman"/>
                <w:i/>
                <w:iCs/>
                <w:szCs w:val="24"/>
                <w:lang w:eastAsia="ko-KR"/>
              </w:rPr>
            </w:pPr>
            <w:r>
              <w:rPr>
                <w:rFonts w:hint="eastAsia" w:cs="Times New Roman"/>
                <w:bCs/>
                <w:szCs w:val="24"/>
                <w:lang w:val="en-US"/>
              </w:rPr>
              <w:t>A</w:t>
            </w:r>
            <w:r>
              <w:rPr>
                <w:rFonts w:hint="eastAsia" w:eastAsia="Times New Roman" w:cs="Times New Roman"/>
                <w:bCs/>
                <w:szCs w:val="24"/>
                <w:lang w:eastAsia="ko-KR"/>
              </w:rPr>
              <w:t xml:space="preserve">. </w:t>
            </w:r>
            <w:r>
              <w:rPr>
                <w:rFonts w:hint="eastAsia" w:cs="Times New Roman" w:asciiTheme="minorEastAsia" w:hAnsiTheme="minorEastAsia"/>
                <w:bCs/>
                <w:sz w:val="24"/>
                <w:szCs w:val="24"/>
              </w:rPr>
              <w:t>考勤</w:t>
            </w:r>
          </w:p>
        </w:tc>
        <w:tc>
          <w:tcPr>
            <w:tcW w:w="2975" w:type="dxa"/>
            <w:tcBorders>
              <w:tl2br w:val="nil"/>
              <w:tr2bl w:val="nil"/>
            </w:tcBorders>
            <w:shd w:val="clear" w:color="auto" w:fill="FFFFFF" w:themeFill="background1"/>
            <w:vAlign w:val="center"/>
          </w:tcPr>
          <w:p>
            <w:pPr>
              <w:spacing w:before="120" w:after="120"/>
              <w:jc w:val="right"/>
              <w:rPr>
                <w:rFonts w:eastAsia="Times New Roman" w:cs="Times New Roman"/>
                <w:i/>
                <w:iCs/>
                <w:color w:val="FF0000"/>
                <w:szCs w:val="24"/>
                <w:lang w:eastAsia="ko-KR"/>
              </w:rPr>
            </w:pPr>
            <w:r>
              <w:rPr>
                <w:rFonts w:hint="eastAsia"/>
                <w:szCs w:val="24"/>
                <w:lang w:val="en-US"/>
              </w:rPr>
              <w:t xml:space="preserve">30 </w:t>
            </w:r>
            <w:r>
              <w:rPr>
                <w:szCs w:val="24"/>
              </w:rPr>
              <w:t>%</w:t>
            </w:r>
          </w:p>
        </w:tc>
      </w:tr>
      <w:tr>
        <w:tblPrEx>
          <w:tblBorders>
            <w:top w:val="single" w:color="B4C6E7" w:themeColor="accent5" w:themeTint="66" w:sz="4" w:space="0"/>
            <w:left w:val="none" w:color="auto" w:sz="0" w:space="0"/>
            <w:bottom w:val="single" w:color="B4C6E7" w:themeColor="accent5" w:themeTint="66" w:sz="4" w:space="0"/>
            <w:right w:val="none" w:color="auto" w:sz="0"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454" w:hRule="exact"/>
          <w:jc w:val="center"/>
        </w:trPr>
        <w:tc>
          <w:tcPr>
            <w:tcW w:w="3261" w:type="dxa"/>
            <w:tcBorders>
              <w:tl2br w:val="nil"/>
              <w:tr2bl w:val="nil"/>
            </w:tcBorders>
            <w:shd w:val="clear" w:color="auto" w:fill="FFFFFF" w:themeFill="background1"/>
            <w:vAlign w:val="center"/>
          </w:tcPr>
          <w:p>
            <w:pPr>
              <w:spacing w:before="120" w:after="120"/>
              <w:ind w:left="477" w:leftChars="217"/>
              <w:rPr>
                <w:rFonts w:eastAsia="Times New Roman" w:cs="Times New Roman"/>
                <w:bCs/>
                <w:szCs w:val="24"/>
                <w:lang w:eastAsia="ko-KR"/>
              </w:rPr>
            </w:pPr>
            <w:r>
              <w:rPr>
                <w:rFonts w:hint="eastAsia" w:cs="Times New Roman"/>
                <w:bCs/>
                <w:szCs w:val="24"/>
                <w:lang w:val="en-US"/>
              </w:rPr>
              <w:t>B</w:t>
            </w:r>
            <w:r>
              <w:rPr>
                <w:rFonts w:hint="eastAsia" w:eastAsia="Times New Roman" w:cs="Times New Roman"/>
                <w:bCs/>
                <w:szCs w:val="24"/>
                <w:lang w:eastAsia="ko-KR"/>
              </w:rPr>
              <w:t xml:space="preserve">. </w:t>
            </w:r>
            <w:r>
              <w:rPr>
                <w:rFonts w:hint="eastAsia" w:cs="Times New Roman" w:asciiTheme="minorEastAsia" w:hAnsiTheme="minorEastAsia"/>
                <w:bCs/>
                <w:sz w:val="24"/>
                <w:szCs w:val="24"/>
              </w:rPr>
              <w:t>期末考试</w:t>
            </w:r>
          </w:p>
        </w:tc>
        <w:tc>
          <w:tcPr>
            <w:tcW w:w="2975" w:type="dxa"/>
            <w:tcBorders>
              <w:tl2br w:val="nil"/>
              <w:tr2bl w:val="nil"/>
            </w:tcBorders>
            <w:shd w:val="clear" w:color="auto" w:fill="FFFFFF" w:themeFill="background1"/>
            <w:vAlign w:val="center"/>
          </w:tcPr>
          <w:p>
            <w:pPr>
              <w:adjustRightInd w:val="0"/>
              <w:snapToGrid w:val="0"/>
              <w:jc w:val="right"/>
              <w:rPr>
                <w:rFonts w:eastAsia="Times New Roman" w:cs="Times New Roman"/>
                <w:i/>
                <w:iCs/>
                <w:color w:val="FF0000"/>
                <w:szCs w:val="24"/>
                <w:lang w:eastAsia="ko-KR"/>
              </w:rPr>
            </w:pPr>
            <w:r>
              <w:rPr>
                <w:rFonts w:hint="eastAsia"/>
                <w:szCs w:val="24"/>
                <w:lang w:val="en-US"/>
              </w:rPr>
              <w:t xml:space="preserve">70 </w:t>
            </w:r>
            <w:r>
              <w:rPr>
                <w:szCs w:val="24"/>
              </w:rPr>
              <w:t>%</w:t>
            </w:r>
          </w:p>
        </w:tc>
      </w:tr>
      <w:tr>
        <w:tblPrEx>
          <w:tblBorders>
            <w:top w:val="single" w:color="B4C6E7" w:themeColor="accent5" w:themeTint="66" w:sz="4" w:space="0"/>
            <w:left w:val="none" w:color="auto" w:sz="0" w:space="0"/>
            <w:bottom w:val="single" w:color="B4C6E7" w:themeColor="accent5" w:themeTint="66" w:sz="4" w:space="0"/>
            <w:right w:val="none" w:color="auto" w:sz="0" w:space="0"/>
            <w:insideH w:val="single" w:color="B4C6E7" w:themeColor="accent5" w:themeTint="66" w:sz="4" w:space="0"/>
            <w:insideV w:val="single" w:color="B4C6E7" w:themeColor="accent5" w:themeTint="66" w:sz="4" w:space="0"/>
          </w:tblBorders>
          <w:tblCellMar>
            <w:top w:w="0" w:type="dxa"/>
            <w:left w:w="108" w:type="dxa"/>
            <w:bottom w:w="0" w:type="dxa"/>
            <w:right w:w="108" w:type="dxa"/>
          </w:tblCellMar>
        </w:tblPrEx>
        <w:trPr>
          <w:trHeight w:val="454" w:hRule="exact"/>
          <w:jc w:val="center"/>
        </w:trPr>
        <w:tc>
          <w:tcPr>
            <w:tcW w:w="3261" w:type="dxa"/>
            <w:tcBorders>
              <w:tl2br w:val="nil"/>
              <w:tr2bl w:val="nil"/>
            </w:tcBorders>
            <w:shd w:val="clear" w:color="auto" w:fill="auto"/>
            <w:vAlign w:val="center"/>
          </w:tcPr>
          <w:p>
            <w:pPr>
              <w:spacing w:before="120" w:after="120"/>
              <w:ind w:left="477" w:leftChars="217"/>
              <w:rPr>
                <w:rFonts w:eastAsia="Times New Roman" w:cs="Times New Roman"/>
                <w:b/>
                <w:bCs/>
                <w:color w:val="000000"/>
                <w:szCs w:val="24"/>
                <w:lang w:eastAsia="ko-KR"/>
              </w:rPr>
            </w:pPr>
            <w:r>
              <w:rPr>
                <w:rFonts w:hint="eastAsia" w:cs="Times New Roman" w:asciiTheme="minorEastAsia" w:hAnsiTheme="minorEastAsia"/>
                <w:b/>
                <w:bCs/>
                <w:color w:val="000000"/>
                <w:szCs w:val="24"/>
              </w:rPr>
              <w:t>总计</w:t>
            </w:r>
          </w:p>
        </w:tc>
        <w:tc>
          <w:tcPr>
            <w:tcW w:w="2975" w:type="dxa"/>
            <w:tcBorders>
              <w:tl2br w:val="nil"/>
              <w:tr2bl w:val="nil"/>
            </w:tcBorders>
            <w:shd w:val="clear" w:color="auto" w:fill="auto"/>
            <w:vAlign w:val="center"/>
          </w:tcPr>
          <w:p>
            <w:pPr>
              <w:spacing w:before="120" w:after="120"/>
              <w:jc w:val="right"/>
              <w:rPr>
                <w:rFonts w:eastAsia="Times New Roman" w:cs="Times New Roman"/>
                <w:b/>
                <w:bCs/>
                <w:color w:val="000000"/>
                <w:szCs w:val="24"/>
                <w:lang w:eastAsia="ko-KR"/>
              </w:rPr>
            </w:pPr>
            <w:r>
              <w:rPr>
                <w:rFonts w:eastAsia="Times New Roman" w:cs="Times New Roman"/>
                <w:b/>
                <w:bCs/>
                <w:color w:val="000000"/>
                <w:szCs w:val="24"/>
                <w:lang w:eastAsia="ko-KR"/>
              </w:rPr>
              <w:t>100%</w:t>
            </w:r>
          </w:p>
        </w:tc>
      </w:tr>
    </w:tbl>
    <w:p>
      <w:pPr>
        <w:spacing w:line="400" w:lineRule="exact"/>
        <w:rPr>
          <w:b/>
          <w:bCs/>
          <w:sz w:val="24"/>
          <w:szCs w:val="24"/>
          <w:u w:val="single"/>
        </w:rPr>
      </w:pPr>
    </w:p>
    <w:p>
      <w:pPr>
        <w:spacing w:line="360" w:lineRule="auto"/>
        <w:ind w:firstLine="482" w:firstLineChars="200"/>
        <w:rPr>
          <w:b/>
          <w:bCs/>
          <w:sz w:val="24"/>
          <w:szCs w:val="24"/>
        </w:rPr>
      </w:pPr>
      <w:r>
        <w:rPr>
          <w:rFonts w:hint="eastAsia"/>
          <w:b/>
          <w:bCs/>
          <w:sz w:val="24"/>
          <w:szCs w:val="24"/>
          <w:u w:val="single"/>
        </w:rPr>
        <w:t>考核标准</w:t>
      </w:r>
      <w:r>
        <w:rPr>
          <w:rFonts w:hint="eastAsia"/>
          <w:b/>
          <w:bCs/>
          <w:sz w:val="24"/>
          <w:szCs w:val="24"/>
        </w:rPr>
        <w:t>：</w:t>
      </w:r>
    </w:p>
    <w:p>
      <w:pPr>
        <w:spacing w:line="360" w:lineRule="auto"/>
        <w:ind w:firstLine="442" w:firstLineChars="200"/>
        <w:rPr>
          <w:b/>
          <w:sz w:val="24"/>
          <w:szCs w:val="24"/>
        </w:rPr>
      </w:pPr>
      <w:r>
        <w:rPr>
          <w:rFonts w:hint="eastAsia"/>
          <w:b/>
          <w:sz w:val="22"/>
          <w:szCs w:val="22"/>
        </w:rPr>
        <w:t>A</w:t>
      </w:r>
      <w:r>
        <w:rPr>
          <w:rFonts w:hint="eastAsia"/>
          <w:b/>
          <w:sz w:val="22"/>
          <w:szCs w:val="22"/>
          <w:lang w:val="en-US" w:eastAsia="zh-CN"/>
        </w:rPr>
        <w:t xml:space="preserve"> </w:t>
      </w:r>
      <w:r>
        <w:rPr>
          <w:rFonts w:hint="eastAsia" w:cs="Times New Roman" w:asciiTheme="minorEastAsia" w:hAnsiTheme="minorEastAsia"/>
          <w:b/>
          <w:bCs/>
          <w:sz w:val="22"/>
          <w:szCs w:val="22"/>
        </w:rPr>
        <w:t>课堂参与及考勤：</w:t>
      </w:r>
    </w:p>
    <w:p>
      <w:pPr>
        <w:spacing w:line="360" w:lineRule="auto"/>
        <w:ind w:firstLine="480" w:firstLineChars="200"/>
        <w:rPr>
          <w:sz w:val="24"/>
          <w:szCs w:val="24"/>
        </w:rPr>
      </w:pPr>
      <w:r>
        <w:rPr>
          <w:rFonts w:hint="eastAsia"/>
          <w:sz w:val="24"/>
          <w:szCs w:val="24"/>
        </w:rPr>
        <w:t>每次准时进入课堂学习，不迟到早退，及时签到。迟到1</w:t>
      </w:r>
      <w:r>
        <w:rPr>
          <w:sz w:val="24"/>
          <w:szCs w:val="24"/>
        </w:rPr>
        <w:t>5</w:t>
      </w:r>
      <w:r>
        <w:rPr>
          <w:rFonts w:hint="eastAsia"/>
          <w:sz w:val="24"/>
          <w:szCs w:val="24"/>
        </w:rPr>
        <w:t>分钟以上按旷课处理，缺课1/3以上取消课程学分获取资格。每次课前认真阅读教材相关章节和本单元补充阅读资料并思考预留的思考题。积极参与课后的提问环节、问题讨论和观点、经验分享。</w:t>
      </w:r>
    </w:p>
    <w:p>
      <w:pPr>
        <w:spacing w:line="360" w:lineRule="auto"/>
        <w:ind w:firstLine="442" w:firstLineChars="200"/>
        <w:rPr>
          <w:rFonts w:cs="Times New Roman" w:asciiTheme="minorEastAsia" w:hAnsiTheme="minorEastAsia"/>
          <w:b/>
          <w:bCs/>
          <w:sz w:val="24"/>
          <w:szCs w:val="24"/>
        </w:rPr>
      </w:pPr>
      <w:r>
        <w:rPr>
          <w:rFonts w:hint="eastAsia" w:cs="Times New Roman" w:asciiTheme="minorEastAsia" w:hAnsiTheme="minorEastAsia"/>
          <w:b/>
          <w:bCs/>
          <w:sz w:val="22"/>
          <w:szCs w:val="22"/>
        </w:rPr>
        <w:t>B</w:t>
      </w:r>
      <w:r>
        <w:rPr>
          <w:rFonts w:hint="eastAsia" w:cs="Times New Roman" w:asciiTheme="minorEastAsia" w:hAnsiTheme="minorEastAsia"/>
          <w:b/>
          <w:bCs/>
          <w:sz w:val="22"/>
          <w:szCs w:val="22"/>
          <w:lang w:val="en-US" w:eastAsia="zh-CN"/>
        </w:rPr>
        <w:t xml:space="preserve"> </w:t>
      </w:r>
      <w:r>
        <w:rPr>
          <w:rFonts w:hint="eastAsia" w:cs="Times New Roman" w:asciiTheme="minorEastAsia" w:hAnsiTheme="minorEastAsia"/>
          <w:b/>
          <w:bCs/>
          <w:sz w:val="22"/>
          <w:szCs w:val="22"/>
        </w:rPr>
        <w:t>期末考试：</w:t>
      </w:r>
    </w:p>
    <w:p>
      <w:pPr>
        <w:spacing w:line="360" w:lineRule="auto"/>
        <w:ind w:firstLine="480" w:firstLineChars="200"/>
        <w:rPr>
          <w:sz w:val="24"/>
          <w:szCs w:val="24"/>
        </w:rPr>
      </w:pPr>
      <w:r>
        <w:rPr>
          <w:rFonts w:hint="eastAsia"/>
          <w:sz w:val="24"/>
          <w:szCs w:val="24"/>
        </w:rPr>
        <w:t>期末考试采用线上闭卷测试的形式。考查内容涵盖课程的全部内容，包括课件、教材、阅读资料等。考试分三种题型</w:t>
      </w:r>
      <w:r>
        <w:rPr>
          <w:rFonts w:hint="eastAsia"/>
          <w:sz w:val="24"/>
          <w:szCs w:val="24"/>
          <w:lang w:eastAsia="zh-CN"/>
        </w:rPr>
        <w:t>，</w:t>
      </w:r>
      <w:r>
        <w:rPr>
          <w:rFonts w:hint="eastAsia"/>
          <w:sz w:val="24"/>
          <w:szCs w:val="24"/>
        </w:rPr>
        <w:t>题型是：概念题（匹配），判断题，选择题。</w:t>
      </w:r>
    </w:p>
    <w:p>
      <w:pPr>
        <w:keepNext w:val="0"/>
        <w:keepLines w:val="0"/>
        <w:pageBreakBefore w:val="0"/>
        <w:widowControl w:val="0"/>
        <w:kinsoku/>
        <w:wordWrap/>
        <w:overflowPunct/>
        <w:topLinePunct w:val="0"/>
        <w:autoSpaceDE/>
        <w:autoSpaceDN/>
        <w:bidi w:val="0"/>
        <w:adjustRightInd w:val="0"/>
        <w:snapToGrid w:val="0"/>
        <w:spacing w:before="313" w:beforeLines="100" w:after="0" w:line="440" w:lineRule="atLeast"/>
        <w:jc w:val="center"/>
        <w:textAlignment w:val="auto"/>
        <w:rPr>
          <w:rFonts w:ascii="Times New Roman" w:hAnsi="Times New Roman" w:eastAsia="华文宋体" w:cs="Times New Roman"/>
          <w:b/>
          <w:bCs/>
          <w:sz w:val="20"/>
          <w:szCs w:val="20"/>
          <w:lang w:val="en-US"/>
        </w:rPr>
      </w:pPr>
    </w:p>
    <w:sectPr>
      <w:headerReference r:id="rId4" w:type="first"/>
      <w:headerReference r:id="rId3" w:type="default"/>
      <w:footerReference r:id="rId5" w:type="default"/>
      <w:pgSz w:w="11906" w:h="16838"/>
      <w:pgMar w:top="1588" w:right="1701" w:bottom="1474" w:left="1701" w:header="907" w:footer="777" w:gutter="0"/>
      <w:pgBorders>
        <w:top w:val="none" w:sz="0" w:space="0"/>
        <w:left w:val="none" w:sz="0" w:space="0"/>
        <w:bottom w:val="none" w:sz="0" w:space="0"/>
        <w:right w:val="none" w:sz="0" w:space="0"/>
      </w:pgBorders>
      <w:pgNumType w:start="1"/>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Calibri Light">
    <w:panose1 w:val="020F0302020204030204"/>
    <w:charset w:val="00"/>
    <w:family w:val="auto"/>
    <w:pitch w:val="default"/>
    <w:sig w:usb0="E4002EFF" w:usb1="C200247B" w:usb2="00000009" w:usb3="00000000" w:csb0="200001FF" w:csb1="00000000"/>
  </w:font>
  <w:font w:name="Heiti SC Light">
    <w:altName w:val="微软雅黑"/>
    <w:panose1 w:val="00000000000000000000"/>
    <w:charset w:val="50"/>
    <w:family w:val="auto"/>
    <w:pitch w:val="default"/>
    <w:sig w:usb0="00000000" w:usb1="00000000" w:usb2="00000000" w:usb3="00000000" w:csb0="203E0000" w:csb1="00000000"/>
  </w:font>
  <w:font w:name="Times">
    <w:altName w:val="Times New Roman"/>
    <w:panose1 w:val="02020603050405020304"/>
    <w:charset w:val="00"/>
    <w:family w:val="roman"/>
    <w:pitch w:val="default"/>
    <w:sig w:usb0="00000000" w:usb1="00000000" w:usb2="00000009" w:usb3="00000000" w:csb0="000001FF" w:csb1="00000000"/>
  </w:font>
  <w:font w:name="Times New Roman Regular">
    <w:altName w:val="Times New Roman"/>
    <w:panose1 w:val="02020803070505020304"/>
    <w:charset w:val="00"/>
    <w:family w:val="auto"/>
    <w:pitch w:val="default"/>
    <w:sig w:usb0="00000000" w:usb1="00000000" w:usb2="00000009" w:usb3="00000000" w:csb0="400001FF" w:csb1="FFFF0000"/>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 w:name="华文宋体">
    <w:panose1 w:val="02010600040101010101"/>
    <w:charset w:val="86"/>
    <w:family w:val="auto"/>
    <w:pitch w:val="default"/>
    <w:sig w:usb0="00000287" w:usb1="080F0000" w:usb2="00000000" w:usb3="00000000" w:csb0="0004009F" w:csb1="DFD70000"/>
  </w:font>
  <w:font w:name="华文楷体">
    <w:panose1 w:val="02010600040101010101"/>
    <w:charset w:val="86"/>
    <w:family w:val="auto"/>
    <w:pitch w:val="default"/>
    <w:sig w:usb0="00000287" w:usb1="080F0000" w:usb2="00000000" w:usb3="00000000" w:csb0="0004009F" w:csb1="DFD70000"/>
  </w:font>
  <w:font w:name="Wingdings 3">
    <w:panose1 w:val="05040102010807070707"/>
    <w:charset w:val="02"/>
    <w:family w:val="roman"/>
    <w:pitch w:val="default"/>
    <w:sig w:usb0="00000000" w:usb1="00000000" w:usb2="00000000" w:usb3="00000000" w:csb0="80000000" w:csb1="00000000"/>
  </w:font>
  <w:font w:name="Wingdings 2">
    <w:panose1 w:val="05020102010507070707"/>
    <w:charset w:val="02"/>
    <w:family w:val="roman"/>
    <w:pitch w:val="default"/>
    <w:sig w:usb0="00000000" w:usb1="00000000" w:usb2="00000000" w:usb3="00000000" w:csb0="80000000" w:csb1="00000000"/>
  </w:font>
  <w:font w:name="仿宋_GB2312">
    <w:altName w:val="仿宋"/>
    <w:panose1 w:val="02010609030101010101"/>
    <w:charset w:val="86"/>
    <w:family w:val="auto"/>
    <w:pitch w:val="default"/>
    <w:sig w:usb0="00000000" w:usb1="00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Fonts w:ascii="Times New Roman" w:hAnsi="Times New Roman" w:cs="Times New Roman" w:eastAsiaTheme="minorEastAsia"/>
        <w:sz w:val="20"/>
        <w:szCs w:val="20"/>
      </w:rPr>
      <w:id w:val="490838310"/>
    </w:sdtPr>
    <w:sdtEndPr>
      <w:rPr>
        <w:rFonts w:ascii="Times New Roman" w:hAnsi="Times New Roman" w:cs="Times New Roman" w:eastAsiaTheme="minorEastAsia"/>
        <w:sz w:val="20"/>
        <w:szCs w:val="20"/>
      </w:rPr>
    </w:sdtEndPr>
    <w:sdtContent>
      <w:sdt>
        <w:sdtPr>
          <w:rPr>
            <w:rFonts w:ascii="Times New Roman" w:hAnsi="Times New Roman" w:cs="Times New Roman" w:eastAsiaTheme="minorEastAsia"/>
            <w:sz w:val="20"/>
            <w:szCs w:val="20"/>
          </w:rPr>
          <w:id w:val="1728636285"/>
        </w:sdtPr>
        <w:sdtEndPr>
          <w:rPr>
            <w:rFonts w:ascii="Times New Roman" w:hAnsi="Times New Roman" w:cs="Times New Roman" w:eastAsiaTheme="minorEastAsia"/>
            <w:sz w:val="20"/>
            <w:szCs w:val="20"/>
          </w:rPr>
        </w:sdtEndPr>
        <w:sdtContent>
          <w:p>
            <w:pPr>
              <w:pStyle w:val="13"/>
              <w:jc w:val="center"/>
              <w:rPr>
                <w:rFonts w:ascii="Times New Roman" w:hAnsi="Times New Roman" w:cs="Times New Roman" w:eastAsiaTheme="minorEastAsia"/>
                <w:sz w:val="20"/>
                <w:szCs w:val="20"/>
              </w:rPr>
            </w:pPr>
            <w:r>
              <w:rPr>
                <w:rFonts w:ascii="Times New Roman" w:hAnsi="Times New Roman" w:cs="Times New Roman" w:eastAsiaTheme="minorEastAsia"/>
                <w:sz w:val="20"/>
                <w:szCs w:val="20"/>
              </w:rPr>
              <w:t xml:space="preserve">第 </w:t>
            </w:r>
            <w:r>
              <w:rPr>
                <w:rFonts w:ascii="Times New Roman" w:hAnsi="Times New Roman" w:cs="Times New Roman" w:eastAsiaTheme="minorEastAsia"/>
                <w:sz w:val="20"/>
                <w:szCs w:val="20"/>
              </w:rPr>
              <w:fldChar w:fldCharType="begin"/>
            </w:r>
            <w:r>
              <w:rPr>
                <w:rFonts w:ascii="Times New Roman" w:hAnsi="Times New Roman" w:cs="Times New Roman" w:eastAsiaTheme="minorEastAsia"/>
                <w:sz w:val="20"/>
                <w:szCs w:val="20"/>
              </w:rPr>
              <w:instrText xml:space="preserve"> PAGE </w:instrText>
            </w:r>
            <w:r>
              <w:rPr>
                <w:rFonts w:ascii="Times New Roman" w:hAnsi="Times New Roman" w:cs="Times New Roman" w:eastAsiaTheme="minorEastAsia"/>
                <w:sz w:val="20"/>
                <w:szCs w:val="20"/>
              </w:rPr>
              <w:fldChar w:fldCharType="separate"/>
            </w:r>
            <w:r>
              <w:rPr>
                <w:rFonts w:ascii="Times New Roman" w:hAnsi="Times New Roman" w:cs="Times New Roman" w:eastAsiaTheme="minorEastAsia"/>
                <w:sz w:val="20"/>
                <w:szCs w:val="20"/>
              </w:rPr>
              <w:t>30</w:t>
            </w:r>
            <w:r>
              <w:rPr>
                <w:rFonts w:ascii="Times New Roman" w:hAnsi="Times New Roman" w:cs="Times New Roman" w:eastAsiaTheme="minorEastAsia"/>
                <w:sz w:val="20"/>
                <w:szCs w:val="20"/>
              </w:rPr>
              <w:fldChar w:fldCharType="end"/>
            </w:r>
            <w:r>
              <w:rPr>
                <w:rFonts w:ascii="Times New Roman" w:hAnsi="Times New Roman" w:cs="Times New Roman" w:eastAsiaTheme="minorEastAsia"/>
                <w:sz w:val="20"/>
                <w:szCs w:val="20"/>
              </w:rPr>
              <w:t xml:space="preserve"> 页（共 </w:t>
            </w:r>
            <w:r>
              <w:rPr>
                <w:rFonts w:ascii="Times New Roman" w:hAnsi="Times New Roman" w:cs="Times New Roman" w:eastAsiaTheme="minorEastAsia"/>
                <w:sz w:val="20"/>
                <w:szCs w:val="20"/>
              </w:rPr>
              <w:fldChar w:fldCharType="begin"/>
            </w:r>
            <w:r>
              <w:rPr>
                <w:rFonts w:ascii="Times New Roman" w:hAnsi="Times New Roman" w:cs="Times New Roman" w:eastAsiaTheme="minorEastAsia"/>
                <w:sz w:val="20"/>
                <w:szCs w:val="20"/>
              </w:rPr>
              <w:instrText xml:space="preserve"> NUMPAGES  </w:instrText>
            </w:r>
            <w:r>
              <w:rPr>
                <w:rFonts w:ascii="Times New Roman" w:hAnsi="Times New Roman" w:cs="Times New Roman" w:eastAsiaTheme="minorEastAsia"/>
                <w:sz w:val="20"/>
                <w:szCs w:val="20"/>
              </w:rPr>
              <w:fldChar w:fldCharType="separate"/>
            </w:r>
            <w:r>
              <w:rPr>
                <w:rFonts w:ascii="Times New Roman" w:hAnsi="Times New Roman" w:cs="Times New Roman" w:eastAsiaTheme="minorEastAsia"/>
                <w:sz w:val="20"/>
                <w:szCs w:val="20"/>
              </w:rPr>
              <w:t>30</w:t>
            </w:r>
            <w:r>
              <w:rPr>
                <w:rFonts w:ascii="Times New Roman" w:hAnsi="Times New Roman" w:cs="Times New Roman" w:eastAsiaTheme="minorEastAsia"/>
                <w:sz w:val="20"/>
                <w:szCs w:val="20"/>
              </w:rPr>
              <w:fldChar w:fldCharType="end"/>
            </w:r>
            <w:r>
              <w:rPr>
                <w:rFonts w:ascii="Times New Roman" w:hAnsi="Times New Roman" w:cs="Times New Roman" w:eastAsiaTheme="minorEastAsia"/>
                <w:sz w:val="20"/>
                <w:szCs w:val="20"/>
              </w:rPr>
              <w:t xml:space="preserve"> 页）</w:t>
            </w:r>
          </w:p>
        </w:sdtContent>
      </w:sdt>
    </w:sdtContent>
  </w:sdt>
  <w:p>
    <w:pPr>
      <w:pStyle w:val="1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jc w:val="right"/>
    </w:pPr>
  </w:p>
  <w:p>
    <w:pPr>
      <w:pStyle w:val="14"/>
      <w:pBdr>
        <w:top w:val="none" w:color="auto" w:sz="0" w:space="0"/>
        <w:left w:val="none" w:color="auto" w:sz="0" w:space="0"/>
        <w:bottom w:val="single" w:color="FF0000" w:sz="4" w:space="1"/>
        <w:right w:val="none" w:color="auto" w:sz="0" w:space="0"/>
      </w:pBdr>
      <w:jc w:val="right"/>
      <w:rPr>
        <w:rFonts w:ascii="仿宋" w:hAnsi="仿宋" w:eastAsia="仿宋"/>
        <w:sz w:val="12"/>
        <w:szCs w:val="16"/>
      </w:rPr>
    </w:pPr>
    <w:r>
      <w:rPr>
        <w:sz w:val="18"/>
      </w:rPr>
      <w:pict>
        <v:shape id="PowerPlusWaterMarkObject11421" o:spid="_x0000_s2051" o:spt="136" type="#_x0000_t136" style="position:absolute;left:0pt;height:51.3pt;width:549.95pt;mso-position-horizontal:center;mso-position-horizontal-relative:margin;mso-position-vertical:center;mso-position-vertical-relative:margin;rotation:-2949120f;z-index:-251657216;mso-width-relative:page;mso-height-relative:page;" fillcolor="#C0C0C0" filled="t" stroked="f" coordsize="21600,21600" adj="10800">
          <v:path/>
          <v:fill on="t" opacity="32768f" focussize="0,0"/>
          <v:stroke on="f"/>
          <v:imagedata o:title=""/>
          <o:lock v:ext="edit" aspectratio="t"/>
          <v:textpath on="t" fitshape="t" fitpath="t" trim="t" xscale="f" string="新青年全球胜任力人才培养计划" style="font-family:微软雅黑;font-size:36pt;v-same-letter-heights:f;v-text-align:center;"/>
        </v:shape>
      </w:pict>
    </w:r>
    <w:r>
      <w:rPr>
        <w:rFonts w:hint="eastAsia" w:ascii="仿宋" w:hAnsi="仿宋" w:eastAsia="仿宋" w:cs="仿宋"/>
        <w:szCs w:val="24"/>
      </w:rPr>
      <w:t>《“新青年全球胜任力</w:t>
    </w:r>
    <w:r>
      <w:rPr>
        <w:rFonts w:hint="eastAsia" w:ascii="仿宋" w:hAnsi="仿宋" w:eastAsia="仿宋" w:cs="仿宋"/>
        <w:szCs w:val="24"/>
        <w:lang w:val="en-US"/>
      </w:rPr>
      <w:t>人才</w:t>
    </w:r>
    <w:r>
      <w:rPr>
        <w:rFonts w:hint="eastAsia" w:ascii="仿宋" w:hAnsi="仿宋" w:eastAsia="仿宋" w:cs="仿宋"/>
        <w:szCs w:val="24"/>
      </w:rPr>
      <w:t>培养</w:t>
    </w:r>
    <w:r>
      <w:rPr>
        <w:rFonts w:hint="eastAsia" w:ascii="仿宋" w:hAnsi="仿宋" w:eastAsia="仿宋" w:cs="仿宋"/>
        <w:szCs w:val="24"/>
        <w:lang w:val="en-US" w:eastAsia="zh-CN"/>
      </w:rPr>
      <w:t>计划</w:t>
    </w:r>
    <w:r>
      <w:rPr>
        <w:rFonts w:hint="eastAsia" w:ascii="仿宋" w:hAnsi="仿宋" w:eastAsia="仿宋" w:cs="仿宋"/>
        <w:szCs w:val="24"/>
      </w:rPr>
      <w:t>”课程教学大纲》</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r>
      <w:rPr>
        <w:sz w:val="18"/>
      </w:rPr>
      <w:pict>
        <v:shape id="PowerPlusWaterMarkObject27370" o:spid="_x0000_s2052" o:spt="136" type="#_x0000_t136" style="position:absolute;left:0pt;height:51.3pt;width:549.95pt;mso-position-horizontal:center;mso-position-horizontal-relative:margin;mso-position-vertical:center;mso-position-vertical-relative:margin;rotation:-2949120f;z-index:-251656192;mso-width-relative:page;mso-height-relative:page;" fillcolor="#C0C0C0" filled="t" stroked="f" coordsize="21600,21600" adj="10800">
          <v:path/>
          <v:fill on="t" opacity="32768f" focussize="0,0"/>
          <v:stroke on="f"/>
          <v:imagedata o:title=""/>
          <o:lock v:ext="edit" aspectratio="t"/>
          <v:textpath on="t" fitshape="t" fitpath="t" trim="t" xscale="f" string="新青年全球胜任力人才培养计划" style="font-family:微软雅黑;font-size:36pt;v-same-letter-heights:f;v-text-align:center;"/>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3E2B63C"/>
    <w:multiLevelType w:val="singleLevel"/>
    <w:tmpl w:val="93E2B63C"/>
    <w:lvl w:ilvl="0" w:tentative="0">
      <w:start w:val="1"/>
      <w:numFmt w:val="decimalEnclosedCircleChinese"/>
      <w:suff w:val="nothing"/>
      <w:lvlText w:val="%1　"/>
      <w:lvlJc w:val="left"/>
      <w:pPr>
        <w:ind w:left="0" w:firstLine="400"/>
      </w:pPr>
      <w:rPr>
        <w:rFonts w:hint="eastAsia"/>
      </w:rPr>
    </w:lvl>
  </w:abstractNum>
  <w:abstractNum w:abstractNumId="1">
    <w:nsid w:val="9DE7F18F"/>
    <w:multiLevelType w:val="singleLevel"/>
    <w:tmpl w:val="9DE7F18F"/>
    <w:lvl w:ilvl="0" w:tentative="0">
      <w:start w:val="1"/>
      <w:numFmt w:val="chineseCounting"/>
      <w:suff w:val="nothing"/>
      <w:lvlText w:val="%1、"/>
      <w:lvlJc w:val="left"/>
      <w:pPr>
        <w:ind w:left="0" w:firstLine="420"/>
      </w:pPr>
      <w:rPr>
        <w:rFonts w:hint="eastAsia"/>
        <w:b/>
        <w:bCs/>
        <w:sz w:val="24"/>
        <w:szCs w:val="24"/>
      </w:rPr>
    </w:lvl>
  </w:abstractNum>
  <w:abstractNum w:abstractNumId="2">
    <w:nsid w:val="AE57C7A5"/>
    <w:multiLevelType w:val="singleLevel"/>
    <w:tmpl w:val="AE57C7A5"/>
    <w:lvl w:ilvl="0" w:tentative="0">
      <w:start w:val="1"/>
      <w:numFmt w:val="upperLetter"/>
      <w:lvlText w:val="%1."/>
      <w:lvlJc w:val="left"/>
      <w:pPr>
        <w:ind w:left="425" w:hanging="425"/>
      </w:pPr>
      <w:rPr>
        <w:rFonts w:hint="default"/>
      </w:rPr>
    </w:lvl>
  </w:abstractNum>
  <w:abstractNum w:abstractNumId="3">
    <w:nsid w:val="C1344773"/>
    <w:multiLevelType w:val="singleLevel"/>
    <w:tmpl w:val="C1344773"/>
    <w:lvl w:ilvl="0" w:tentative="0">
      <w:start w:val="1"/>
      <w:numFmt w:val="chineseCounting"/>
      <w:suff w:val="nothing"/>
      <w:lvlText w:val="%1、"/>
      <w:lvlJc w:val="left"/>
      <w:pPr>
        <w:ind w:left="20" w:firstLine="420"/>
      </w:pPr>
      <w:rPr>
        <w:rFonts w:hint="eastAsia"/>
        <w:b/>
        <w:bCs/>
      </w:rPr>
    </w:lvl>
  </w:abstractNum>
  <w:abstractNum w:abstractNumId="4">
    <w:nsid w:val="D33F852C"/>
    <w:multiLevelType w:val="singleLevel"/>
    <w:tmpl w:val="D33F852C"/>
    <w:lvl w:ilvl="0" w:tentative="0">
      <w:start w:val="1"/>
      <w:numFmt w:val="chineseCounting"/>
      <w:suff w:val="nothing"/>
      <w:lvlText w:val="%1、"/>
      <w:lvlJc w:val="left"/>
      <w:pPr>
        <w:ind w:left="0" w:firstLine="420"/>
      </w:pPr>
      <w:rPr>
        <w:rFonts w:hint="eastAsia"/>
        <w:b/>
        <w:bCs/>
        <w:sz w:val="24"/>
        <w:szCs w:val="24"/>
      </w:rPr>
    </w:lvl>
  </w:abstractNum>
  <w:abstractNum w:abstractNumId="5">
    <w:nsid w:val="034B06F3"/>
    <w:multiLevelType w:val="multilevel"/>
    <w:tmpl w:val="034B06F3"/>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FAE1A37"/>
    <w:multiLevelType w:val="singleLevel"/>
    <w:tmpl w:val="0FAE1A37"/>
    <w:lvl w:ilvl="0" w:tentative="0">
      <w:start w:val="1"/>
      <w:numFmt w:val="upperLetter"/>
      <w:suff w:val="space"/>
      <w:lvlText w:val="%1."/>
      <w:lvlJc w:val="left"/>
      <w:rPr>
        <w:rFonts w:hint="default"/>
        <w:sz w:val="22"/>
        <w:szCs w:val="22"/>
      </w:rPr>
    </w:lvl>
  </w:abstractNum>
  <w:abstractNum w:abstractNumId="7">
    <w:nsid w:val="15336EC0"/>
    <w:multiLevelType w:val="multilevel"/>
    <w:tmpl w:val="15336EC0"/>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2E679FC3"/>
    <w:multiLevelType w:val="singleLevel"/>
    <w:tmpl w:val="2E679FC3"/>
    <w:lvl w:ilvl="0" w:tentative="0">
      <w:start w:val="1"/>
      <w:numFmt w:val="chineseCounting"/>
      <w:suff w:val="nothing"/>
      <w:lvlText w:val="%1、"/>
      <w:lvlJc w:val="left"/>
      <w:pPr>
        <w:ind w:left="0" w:firstLine="420"/>
      </w:pPr>
      <w:rPr>
        <w:rFonts w:hint="eastAsia"/>
        <w:b/>
        <w:bCs/>
        <w:sz w:val="24"/>
        <w:szCs w:val="24"/>
      </w:rPr>
    </w:lvl>
  </w:abstractNum>
  <w:abstractNum w:abstractNumId="9">
    <w:nsid w:val="37A41F23"/>
    <w:multiLevelType w:val="singleLevel"/>
    <w:tmpl w:val="37A41F23"/>
    <w:lvl w:ilvl="0" w:tentative="0">
      <w:start w:val="3"/>
      <w:numFmt w:val="chineseCounting"/>
      <w:suff w:val="nothing"/>
      <w:lvlText w:val="%1、"/>
      <w:lvlJc w:val="left"/>
      <w:rPr>
        <w:rFonts w:hint="eastAsia"/>
      </w:rPr>
    </w:lvl>
  </w:abstractNum>
  <w:abstractNum w:abstractNumId="10">
    <w:nsid w:val="5107384B"/>
    <w:multiLevelType w:val="multilevel"/>
    <w:tmpl w:val="5107384B"/>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51BABDF3"/>
    <w:multiLevelType w:val="singleLevel"/>
    <w:tmpl w:val="51BABDF3"/>
    <w:lvl w:ilvl="0" w:tentative="0">
      <w:start w:val="1"/>
      <w:numFmt w:val="chineseCounting"/>
      <w:suff w:val="nothing"/>
      <w:lvlText w:val="%1、"/>
      <w:lvlJc w:val="left"/>
      <w:pPr>
        <w:ind w:left="0" w:firstLine="420"/>
      </w:pPr>
      <w:rPr>
        <w:rFonts w:hint="eastAsia"/>
      </w:rPr>
    </w:lvl>
  </w:abstractNum>
  <w:abstractNum w:abstractNumId="12">
    <w:nsid w:val="6F3B01D6"/>
    <w:multiLevelType w:val="multilevel"/>
    <w:tmpl w:val="6F3B01D6"/>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798C39DE"/>
    <w:multiLevelType w:val="multilevel"/>
    <w:tmpl w:val="798C39DE"/>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1"/>
  </w:num>
  <w:num w:numId="2">
    <w:abstractNumId w:val="1"/>
  </w:num>
  <w:num w:numId="3">
    <w:abstractNumId w:val="3"/>
  </w:num>
  <w:num w:numId="4">
    <w:abstractNumId w:val="7"/>
  </w:num>
  <w:num w:numId="5">
    <w:abstractNumId w:val="12"/>
  </w:num>
  <w:num w:numId="6">
    <w:abstractNumId w:val="5"/>
  </w:num>
  <w:num w:numId="7">
    <w:abstractNumId w:val="10"/>
  </w:num>
  <w:num w:numId="8">
    <w:abstractNumId w:val="13"/>
  </w:num>
  <w:num w:numId="9">
    <w:abstractNumId w:val="0"/>
  </w:num>
  <w:num w:numId="10">
    <w:abstractNumId w:val="4"/>
  </w:num>
  <w:num w:numId="11">
    <w:abstractNumId w:val="2"/>
  </w:num>
  <w:num w:numId="12">
    <w:abstractNumId w:val="6"/>
  </w:num>
  <w:num w:numId="13">
    <w:abstractNumId w:val="8"/>
  </w:num>
  <w:num w:numId="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documentProtection w:enforcement="0"/>
  <w:defaultTabStop w:val="420"/>
  <w:drawingGridVerticalSpacing w:val="156"/>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__Grammarly_42____i" w:val="H4sIAAAAAAAEAKtWckksSQxILCpxzi/NK1GyMqwFAAEhoTITAAAA"/>
    <w:docVar w:name="__Grammarly_42___1" w:val="H4sIAAAAAAAEAKtWcslP9kxRslIyNDYyNzAzNDM3NLE0NbM0MTVU0lEKTi0uzszPAykwqQUAfkO28iwAAAA="/>
    <w:docVar w:name="commondata" w:val="eyJoZGlkIjoiZjA5MTgzODNhMjIwZGY5NjI4NTYyMmZmMzY2NTZlOWEifQ=="/>
  </w:docVars>
  <w:rsids>
    <w:rsidRoot w:val="002B3C18"/>
    <w:rsid w:val="00010B69"/>
    <w:rsid w:val="000202D2"/>
    <w:rsid w:val="00024A50"/>
    <w:rsid w:val="000860ED"/>
    <w:rsid w:val="00087DDA"/>
    <w:rsid w:val="000B4533"/>
    <w:rsid w:val="000C3906"/>
    <w:rsid w:val="000C4DC2"/>
    <w:rsid w:val="000D0C40"/>
    <w:rsid w:val="000D739D"/>
    <w:rsid w:val="000E1D2E"/>
    <w:rsid w:val="000E3940"/>
    <w:rsid w:val="000F6982"/>
    <w:rsid w:val="00113992"/>
    <w:rsid w:val="001347CD"/>
    <w:rsid w:val="00150604"/>
    <w:rsid w:val="00152DC6"/>
    <w:rsid w:val="00160963"/>
    <w:rsid w:val="0016589E"/>
    <w:rsid w:val="001969B7"/>
    <w:rsid w:val="001D1180"/>
    <w:rsid w:val="001D39D3"/>
    <w:rsid w:val="001E657F"/>
    <w:rsid w:val="002034B6"/>
    <w:rsid w:val="00204C9E"/>
    <w:rsid w:val="00220165"/>
    <w:rsid w:val="00245B5F"/>
    <w:rsid w:val="002701E4"/>
    <w:rsid w:val="002844C0"/>
    <w:rsid w:val="0028556A"/>
    <w:rsid w:val="0028590A"/>
    <w:rsid w:val="00295A2D"/>
    <w:rsid w:val="002A14C5"/>
    <w:rsid w:val="002B3C18"/>
    <w:rsid w:val="002C00BD"/>
    <w:rsid w:val="002C383C"/>
    <w:rsid w:val="002C56B6"/>
    <w:rsid w:val="002D24B3"/>
    <w:rsid w:val="002D3443"/>
    <w:rsid w:val="002E705E"/>
    <w:rsid w:val="002F28A7"/>
    <w:rsid w:val="00300023"/>
    <w:rsid w:val="00301013"/>
    <w:rsid w:val="00303635"/>
    <w:rsid w:val="003109BD"/>
    <w:rsid w:val="00346102"/>
    <w:rsid w:val="00364F1D"/>
    <w:rsid w:val="003C5F70"/>
    <w:rsid w:val="003E2DB9"/>
    <w:rsid w:val="003F7AFC"/>
    <w:rsid w:val="00406F28"/>
    <w:rsid w:val="00432882"/>
    <w:rsid w:val="00443D7C"/>
    <w:rsid w:val="0046664C"/>
    <w:rsid w:val="004A6DB2"/>
    <w:rsid w:val="004A7286"/>
    <w:rsid w:val="004C3EB2"/>
    <w:rsid w:val="004D455E"/>
    <w:rsid w:val="004E2CE9"/>
    <w:rsid w:val="005079E4"/>
    <w:rsid w:val="00522B68"/>
    <w:rsid w:val="00544B20"/>
    <w:rsid w:val="00557AEA"/>
    <w:rsid w:val="005A0AF4"/>
    <w:rsid w:val="005B29EF"/>
    <w:rsid w:val="005D768A"/>
    <w:rsid w:val="005E336F"/>
    <w:rsid w:val="006176A9"/>
    <w:rsid w:val="00625F64"/>
    <w:rsid w:val="006669B2"/>
    <w:rsid w:val="00674F52"/>
    <w:rsid w:val="006B0451"/>
    <w:rsid w:val="006E6BDA"/>
    <w:rsid w:val="00711EC5"/>
    <w:rsid w:val="007317D3"/>
    <w:rsid w:val="00752AAD"/>
    <w:rsid w:val="0077539B"/>
    <w:rsid w:val="007764CE"/>
    <w:rsid w:val="00777C40"/>
    <w:rsid w:val="007824AF"/>
    <w:rsid w:val="00787F99"/>
    <w:rsid w:val="007B3FC8"/>
    <w:rsid w:val="007D5899"/>
    <w:rsid w:val="007D7C89"/>
    <w:rsid w:val="007F6DE5"/>
    <w:rsid w:val="0080170F"/>
    <w:rsid w:val="00807D09"/>
    <w:rsid w:val="00812FFE"/>
    <w:rsid w:val="00855687"/>
    <w:rsid w:val="00885215"/>
    <w:rsid w:val="008955D7"/>
    <w:rsid w:val="008A2D40"/>
    <w:rsid w:val="008B3893"/>
    <w:rsid w:val="008C099F"/>
    <w:rsid w:val="008C5950"/>
    <w:rsid w:val="008D672D"/>
    <w:rsid w:val="008E4267"/>
    <w:rsid w:val="008F5DA6"/>
    <w:rsid w:val="00901F2F"/>
    <w:rsid w:val="009065C5"/>
    <w:rsid w:val="00910B01"/>
    <w:rsid w:val="009123EE"/>
    <w:rsid w:val="00927811"/>
    <w:rsid w:val="00930F23"/>
    <w:rsid w:val="00933223"/>
    <w:rsid w:val="0094001D"/>
    <w:rsid w:val="00953A41"/>
    <w:rsid w:val="00981827"/>
    <w:rsid w:val="00992CB1"/>
    <w:rsid w:val="00993C5B"/>
    <w:rsid w:val="009B7595"/>
    <w:rsid w:val="009C0613"/>
    <w:rsid w:val="009C1552"/>
    <w:rsid w:val="009D37B6"/>
    <w:rsid w:val="00A01CFB"/>
    <w:rsid w:val="00A038D6"/>
    <w:rsid w:val="00A2208D"/>
    <w:rsid w:val="00A35590"/>
    <w:rsid w:val="00A37F48"/>
    <w:rsid w:val="00A415A8"/>
    <w:rsid w:val="00A61D18"/>
    <w:rsid w:val="00AA76EA"/>
    <w:rsid w:val="00AC2834"/>
    <w:rsid w:val="00AD5D08"/>
    <w:rsid w:val="00AE1522"/>
    <w:rsid w:val="00AE5EED"/>
    <w:rsid w:val="00B070BD"/>
    <w:rsid w:val="00B24A56"/>
    <w:rsid w:val="00B339AC"/>
    <w:rsid w:val="00B42696"/>
    <w:rsid w:val="00B6298B"/>
    <w:rsid w:val="00B84A70"/>
    <w:rsid w:val="00B8701D"/>
    <w:rsid w:val="00BA0849"/>
    <w:rsid w:val="00BA5B1C"/>
    <w:rsid w:val="00C146A8"/>
    <w:rsid w:val="00C32E53"/>
    <w:rsid w:val="00C47CA0"/>
    <w:rsid w:val="00C510F1"/>
    <w:rsid w:val="00C77D4E"/>
    <w:rsid w:val="00C84511"/>
    <w:rsid w:val="00C92DEC"/>
    <w:rsid w:val="00CA77BB"/>
    <w:rsid w:val="00CC707F"/>
    <w:rsid w:val="00CD34CE"/>
    <w:rsid w:val="00CD4434"/>
    <w:rsid w:val="00CD721B"/>
    <w:rsid w:val="00CE0EE2"/>
    <w:rsid w:val="00CE5AA5"/>
    <w:rsid w:val="00CF5DE1"/>
    <w:rsid w:val="00D1664A"/>
    <w:rsid w:val="00D60DF1"/>
    <w:rsid w:val="00D6386D"/>
    <w:rsid w:val="00DD05DD"/>
    <w:rsid w:val="00DE6FD7"/>
    <w:rsid w:val="00DF23FA"/>
    <w:rsid w:val="00DF743F"/>
    <w:rsid w:val="00E14D6C"/>
    <w:rsid w:val="00E15360"/>
    <w:rsid w:val="00E26480"/>
    <w:rsid w:val="00E35731"/>
    <w:rsid w:val="00E53D44"/>
    <w:rsid w:val="00E541D1"/>
    <w:rsid w:val="00E575CD"/>
    <w:rsid w:val="00E82E53"/>
    <w:rsid w:val="00EB7150"/>
    <w:rsid w:val="00ED0114"/>
    <w:rsid w:val="00EF1CF5"/>
    <w:rsid w:val="00F03363"/>
    <w:rsid w:val="00F352E3"/>
    <w:rsid w:val="00F37006"/>
    <w:rsid w:val="00F65770"/>
    <w:rsid w:val="00F711A6"/>
    <w:rsid w:val="00F743E4"/>
    <w:rsid w:val="00F81DCA"/>
    <w:rsid w:val="00F874EE"/>
    <w:rsid w:val="00FA51FB"/>
    <w:rsid w:val="00FA6831"/>
    <w:rsid w:val="00FA6AFB"/>
    <w:rsid w:val="00FB1E28"/>
    <w:rsid w:val="00FB3558"/>
    <w:rsid w:val="00FC7350"/>
    <w:rsid w:val="00FD33DD"/>
    <w:rsid w:val="00FD56C6"/>
    <w:rsid w:val="012B4701"/>
    <w:rsid w:val="012F2B18"/>
    <w:rsid w:val="0147069B"/>
    <w:rsid w:val="016320EC"/>
    <w:rsid w:val="01857055"/>
    <w:rsid w:val="018B78F8"/>
    <w:rsid w:val="019404F8"/>
    <w:rsid w:val="01A26771"/>
    <w:rsid w:val="01AD1B24"/>
    <w:rsid w:val="0213766F"/>
    <w:rsid w:val="043164D2"/>
    <w:rsid w:val="04642403"/>
    <w:rsid w:val="04A10F62"/>
    <w:rsid w:val="04B24C31"/>
    <w:rsid w:val="051063A9"/>
    <w:rsid w:val="058F1F01"/>
    <w:rsid w:val="059705B7"/>
    <w:rsid w:val="05C50B26"/>
    <w:rsid w:val="05D67331"/>
    <w:rsid w:val="05FD7CD3"/>
    <w:rsid w:val="064510BC"/>
    <w:rsid w:val="069B5E85"/>
    <w:rsid w:val="06EC048E"/>
    <w:rsid w:val="07621318"/>
    <w:rsid w:val="088A61B1"/>
    <w:rsid w:val="08D471E4"/>
    <w:rsid w:val="09187C60"/>
    <w:rsid w:val="09716C5C"/>
    <w:rsid w:val="09DE7C9B"/>
    <w:rsid w:val="0A15159F"/>
    <w:rsid w:val="0A516F86"/>
    <w:rsid w:val="0A87784F"/>
    <w:rsid w:val="0AAE262A"/>
    <w:rsid w:val="0AB102B4"/>
    <w:rsid w:val="0AF83CA6"/>
    <w:rsid w:val="0B2524FE"/>
    <w:rsid w:val="0C107105"/>
    <w:rsid w:val="0C273588"/>
    <w:rsid w:val="0C5444B2"/>
    <w:rsid w:val="0C6C03EC"/>
    <w:rsid w:val="0CE4193A"/>
    <w:rsid w:val="0D42318B"/>
    <w:rsid w:val="0DC40E67"/>
    <w:rsid w:val="0E176739"/>
    <w:rsid w:val="0E532D63"/>
    <w:rsid w:val="0EA4360E"/>
    <w:rsid w:val="0ECC7523"/>
    <w:rsid w:val="0ED71A24"/>
    <w:rsid w:val="0FAE6C29"/>
    <w:rsid w:val="10757AD1"/>
    <w:rsid w:val="1108436C"/>
    <w:rsid w:val="114A59FD"/>
    <w:rsid w:val="1178129C"/>
    <w:rsid w:val="11EA4919"/>
    <w:rsid w:val="12840C8D"/>
    <w:rsid w:val="1292709E"/>
    <w:rsid w:val="12C155E4"/>
    <w:rsid w:val="134F0723"/>
    <w:rsid w:val="135E44C2"/>
    <w:rsid w:val="13620456"/>
    <w:rsid w:val="13737F6D"/>
    <w:rsid w:val="13946135"/>
    <w:rsid w:val="13D859C6"/>
    <w:rsid w:val="148D505F"/>
    <w:rsid w:val="149525AD"/>
    <w:rsid w:val="14E17E1A"/>
    <w:rsid w:val="14F54150"/>
    <w:rsid w:val="152A4FA3"/>
    <w:rsid w:val="15575460"/>
    <w:rsid w:val="15673B02"/>
    <w:rsid w:val="162163A6"/>
    <w:rsid w:val="16F70EB5"/>
    <w:rsid w:val="177E7635"/>
    <w:rsid w:val="17914E66"/>
    <w:rsid w:val="18115FA7"/>
    <w:rsid w:val="18337D54"/>
    <w:rsid w:val="18D86963"/>
    <w:rsid w:val="18DB75E5"/>
    <w:rsid w:val="191E4E1F"/>
    <w:rsid w:val="19597C05"/>
    <w:rsid w:val="19694A2E"/>
    <w:rsid w:val="197B1CFD"/>
    <w:rsid w:val="19972971"/>
    <w:rsid w:val="19DF45AE"/>
    <w:rsid w:val="1A682608"/>
    <w:rsid w:val="1A7D77D4"/>
    <w:rsid w:val="1B59213E"/>
    <w:rsid w:val="1B811DB2"/>
    <w:rsid w:val="1BE7599C"/>
    <w:rsid w:val="1C1C2ED9"/>
    <w:rsid w:val="1C2A3ADB"/>
    <w:rsid w:val="1D3A7D4E"/>
    <w:rsid w:val="1D9D42C3"/>
    <w:rsid w:val="1D9F5E03"/>
    <w:rsid w:val="1DD22536"/>
    <w:rsid w:val="1E107F6E"/>
    <w:rsid w:val="1E870438"/>
    <w:rsid w:val="1ED87616"/>
    <w:rsid w:val="1EE2244B"/>
    <w:rsid w:val="1F3C4A4D"/>
    <w:rsid w:val="1F58270D"/>
    <w:rsid w:val="1F642E60"/>
    <w:rsid w:val="1FBC6CE7"/>
    <w:rsid w:val="21182154"/>
    <w:rsid w:val="212D3121"/>
    <w:rsid w:val="21725D08"/>
    <w:rsid w:val="218D48F0"/>
    <w:rsid w:val="240C0A17"/>
    <w:rsid w:val="245A04CE"/>
    <w:rsid w:val="24653902"/>
    <w:rsid w:val="246540EE"/>
    <w:rsid w:val="24A402F9"/>
    <w:rsid w:val="25841C14"/>
    <w:rsid w:val="25AD3B75"/>
    <w:rsid w:val="25B12B77"/>
    <w:rsid w:val="278A14F9"/>
    <w:rsid w:val="281178FD"/>
    <w:rsid w:val="28C97420"/>
    <w:rsid w:val="29AA0098"/>
    <w:rsid w:val="29BE48FB"/>
    <w:rsid w:val="29C05E92"/>
    <w:rsid w:val="2A337FFE"/>
    <w:rsid w:val="2A44045E"/>
    <w:rsid w:val="2A6401B8"/>
    <w:rsid w:val="2AB413AE"/>
    <w:rsid w:val="2AE82B97"/>
    <w:rsid w:val="2B256796"/>
    <w:rsid w:val="2B774C41"/>
    <w:rsid w:val="2BBB474F"/>
    <w:rsid w:val="2BE21CDC"/>
    <w:rsid w:val="2C2E4F21"/>
    <w:rsid w:val="2CA156F3"/>
    <w:rsid w:val="2D6D7024"/>
    <w:rsid w:val="2D744BB6"/>
    <w:rsid w:val="2DC07DFB"/>
    <w:rsid w:val="2DC87A1A"/>
    <w:rsid w:val="2E1343CF"/>
    <w:rsid w:val="2E3C1B78"/>
    <w:rsid w:val="2F424DBE"/>
    <w:rsid w:val="2FAF0127"/>
    <w:rsid w:val="2FC811E9"/>
    <w:rsid w:val="2FD63906"/>
    <w:rsid w:val="30161F54"/>
    <w:rsid w:val="303A3047"/>
    <w:rsid w:val="304C3BC8"/>
    <w:rsid w:val="30A335F3"/>
    <w:rsid w:val="30AB6B41"/>
    <w:rsid w:val="31561AE8"/>
    <w:rsid w:val="31E83DC4"/>
    <w:rsid w:val="333971DA"/>
    <w:rsid w:val="33400CBA"/>
    <w:rsid w:val="339733AC"/>
    <w:rsid w:val="33AD6F69"/>
    <w:rsid w:val="340071A3"/>
    <w:rsid w:val="34532C95"/>
    <w:rsid w:val="34754475"/>
    <w:rsid w:val="34D90058"/>
    <w:rsid w:val="34DB28D5"/>
    <w:rsid w:val="352C3668"/>
    <w:rsid w:val="35F20D6E"/>
    <w:rsid w:val="362D624A"/>
    <w:rsid w:val="36E44B5A"/>
    <w:rsid w:val="378D513E"/>
    <w:rsid w:val="37DC7F27"/>
    <w:rsid w:val="389078E0"/>
    <w:rsid w:val="38F95634"/>
    <w:rsid w:val="3902751A"/>
    <w:rsid w:val="394A0EC1"/>
    <w:rsid w:val="397A79F8"/>
    <w:rsid w:val="39964817"/>
    <w:rsid w:val="3ADB3D07"/>
    <w:rsid w:val="3B27250E"/>
    <w:rsid w:val="3B561D9F"/>
    <w:rsid w:val="3C4816E7"/>
    <w:rsid w:val="3C8D359E"/>
    <w:rsid w:val="3CFF34D4"/>
    <w:rsid w:val="3DE96EFA"/>
    <w:rsid w:val="3E8B1D5F"/>
    <w:rsid w:val="3EA01CAF"/>
    <w:rsid w:val="3EB4899B"/>
    <w:rsid w:val="3EE020AB"/>
    <w:rsid w:val="3EEF4CF2"/>
    <w:rsid w:val="3F4F41CA"/>
    <w:rsid w:val="3F7368E2"/>
    <w:rsid w:val="3F7D6791"/>
    <w:rsid w:val="3F7F3F00"/>
    <w:rsid w:val="3FAC6431"/>
    <w:rsid w:val="3FC96FE3"/>
    <w:rsid w:val="3FCC6A38"/>
    <w:rsid w:val="3FD57736"/>
    <w:rsid w:val="401D6189"/>
    <w:rsid w:val="40490124"/>
    <w:rsid w:val="40DE7693"/>
    <w:rsid w:val="413D05AA"/>
    <w:rsid w:val="41BB6E00"/>
    <w:rsid w:val="41D13F2D"/>
    <w:rsid w:val="426B4382"/>
    <w:rsid w:val="42A625EF"/>
    <w:rsid w:val="42EF4FB3"/>
    <w:rsid w:val="435E7A42"/>
    <w:rsid w:val="438B14CF"/>
    <w:rsid w:val="43BF2BD7"/>
    <w:rsid w:val="43C4245E"/>
    <w:rsid w:val="4497145E"/>
    <w:rsid w:val="45C5024D"/>
    <w:rsid w:val="475E2707"/>
    <w:rsid w:val="479D7974"/>
    <w:rsid w:val="47A9621C"/>
    <w:rsid w:val="47DE0549"/>
    <w:rsid w:val="48D013E2"/>
    <w:rsid w:val="492B6619"/>
    <w:rsid w:val="4947003B"/>
    <w:rsid w:val="497407CD"/>
    <w:rsid w:val="49AD2D8E"/>
    <w:rsid w:val="49D96075"/>
    <w:rsid w:val="4A0F445D"/>
    <w:rsid w:val="4A3D7005"/>
    <w:rsid w:val="4A724E87"/>
    <w:rsid w:val="4AC20A60"/>
    <w:rsid w:val="4AE22009"/>
    <w:rsid w:val="4B2C6678"/>
    <w:rsid w:val="4B3D6AD7"/>
    <w:rsid w:val="4B6127C6"/>
    <w:rsid w:val="4BC05E44"/>
    <w:rsid w:val="4C6D5CD6"/>
    <w:rsid w:val="4CA31DDB"/>
    <w:rsid w:val="4D2C65CF"/>
    <w:rsid w:val="4D74014A"/>
    <w:rsid w:val="4DB41EDA"/>
    <w:rsid w:val="4DF37745"/>
    <w:rsid w:val="4E01497D"/>
    <w:rsid w:val="4E0C5C79"/>
    <w:rsid w:val="4E380268"/>
    <w:rsid w:val="4E942CDB"/>
    <w:rsid w:val="4EF566B4"/>
    <w:rsid w:val="4F4F0B87"/>
    <w:rsid w:val="4F590430"/>
    <w:rsid w:val="4F832D80"/>
    <w:rsid w:val="4FA964E9"/>
    <w:rsid w:val="503E4E84"/>
    <w:rsid w:val="50A849F3"/>
    <w:rsid w:val="50DC644B"/>
    <w:rsid w:val="515F3303"/>
    <w:rsid w:val="519A0624"/>
    <w:rsid w:val="525564B4"/>
    <w:rsid w:val="52B34A48"/>
    <w:rsid w:val="535F3A8F"/>
    <w:rsid w:val="536121F4"/>
    <w:rsid w:val="53B042EA"/>
    <w:rsid w:val="5454111A"/>
    <w:rsid w:val="54784B7D"/>
    <w:rsid w:val="54790B80"/>
    <w:rsid w:val="548117E3"/>
    <w:rsid w:val="54ED6E78"/>
    <w:rsid w:val="54FA3343"/>
    <w:rsid w:val="551A5893"/>
    <w:rsid w:val="55921E86"/>
    <w:rsid w:val="56615EA6"/>
    <w:rsid w:val="568D446F"/>
    <w:rsid w:val="56A25A40"/>
    <w:rsid w:val="56DC688A"/>
    <w:rsid w:val="57B125C4"/>
    <w:rsid w:val="57F13AA5"/>
    <w:rsid w:val="57FD5624"/>
    <w:rsid w:val="5815149C"/>
    <w:rsid w:val="586B6A32"/>
    <w:rsid w:val="58C148A4"/>
    <w:rsid w:val="58D46CA4"/>
    <w:rsid w:val="59983148"/>
    <w:rsid w:val="59E545C2"/>
    <w:rsid w:val="59E6530E"/>
    <w:rsid w:val="5A7A213C"/>
    <w:rsid w:val="5AB41B64"/>
    <w:rsid w:val="5AEE2DEF"/>
    <w:rsid w:val="5B7F7048"/>
    <w:rsid w:val="5BEFCDB5"/>
    <w:rsid w:val="5BF74A20"/>
    <w:rsid w:val="5C921784"/>
    <w:rsid w:val="5CC834C3"/>
    <w:rsid w:val="5CCE3A33"/>
    <w:rsid w:val="5D5A0E23"/>
    <w:rsid w:val="5DA622BA"/>
    <w:rsid w:val="5E0771FD"/>
    <w:rsid w:val="5E214F0E"/>
    <w:rsid w:val="5E9F14D8"/>
    <w:rsid w:val="5EB07418"/>
    <w:rsid w:val="5F3D27AA"/>
    <w:rsid w:val="5FB665BE"/>
    <w:rsid w:val="60DE1134"/>
    <w:rsid w:val="60F33A68"/>
    <w:rsid w:val="612956DC"/>
    <w:rsid w:val="61BC3E5A"/>
    <w:rsid w:val="61CB0684"/>
    <w:rsid w:val="61F07C50"/>
    <w:rsid w:val="62606EDB"/>
    <w:rsid w:val="62764951"/>
    <w:rsid w:val="628D57F7"/>
    <w:rsid w:val="62913539"/>
    <w:rsid w:val="629B704A"/>
    <w:rsid w:val="62A7778C"/>
    <w:rsid w:val="62EA0C0E"/>
    <w:rsid w:val="631F0B45"/>
    <w:rsid w:val="63EC4278"/>
    <w:rsid w:val="63F608BF"/>
    <w:rsid w:val="645E1BBE"/>
    <w:rsid w:val="64EF2799"/>
    <w:rsid w:val="65366619"/>
    <w:rsid w:val="65DD6A95"/>
    <w:rsid w:val="65DF6369"/>
    <w:rsid w:val="65F9376F"/>
    <w:rsid w:val="661627BD"/>
    <w:rsid w:val="664503DC"/>
    <w:rsid w:val="666B5B81"/>
    <w:rsid w:val="66F81DD8"/>
    <w:rsid w:val="66F9689E"/>
    <w:rsid w:val="66FB5425"/>
    <w:rsid w:val="670D5158"/>
    <w:rsid w:val="6796339F"/>
    <w:rsid w:val="68106CAE"/>
    <w:rsid w:val="685F19E3"/>
    <w:rsid w:val="688A2F04"/>
    <w:rsid w:val="68C12C04"/>
    <w:rsid w:val="69176959"/>
    <w:rsid w:val="69272501"/>
    <w:rsid w:val="697D597E"/>
    <w:rsid w:val="69AE2C22"/>
    <w:rsid w:val="69B05CA9"/>
    <w:rsid w:val="6ABF49BB"/>
    <w:rsid w:val="6B8D779F"/>
    <w:rsid w:val="6C2076DB"/>
    <w:rsid w:val="6C4026F6"/>
    <w:rsid w:val="6C47110C"/>
    <w:rsid w:val="6C5A2BED"/>
    <w:rsid w:val="6CA078F0"/>
    <w:rsid w:val="6CB47E5E"/>
    <w:rsid w:val="6D0D5EB2"/>
    <w:rsid w:val="6D244C15"/>
    <w:rsid w:val="6D753F6E"/>
    <w:rsid w:val="6D8819DC"/>
    <w:rsid w:val="6DB14A8F"/>
    <w:rsid w:val="6F246E38"/>
    <w:rsid w:val="6F457B85"/>
    <w:rsid w:val="6F871F4B"/>
    <w:rsid w:val="70967F6C"/>
    <w:rsid w:val="70CB40BA"/>
    <w:rsid w:val="70F01D72"/>
    <w:rsid w:val="711C0B7E"/>
    <w:rsid w:val="72135D18"/>
    <w:rsid w:val="72BA43E6"/>
    <w:rsid w:val="72E12505"/>
    <w:rsid w:val="73093A50"/>
    <w:rsid w:val="738B702F"/>
    <w:rsid w:val="738B7EC5"/>
    <w:rsid w:val="73FF159B"/>
    <w:rsid w:val="74051691"/>
    <w:rsid w:val="743B3304"/>
    <w:rsid w:val="74F55BA9"/>
    <w:rsid w:val="750C6A4F"/>
    <w:rsid w:val="753568CB"/>
    <w:rsid w:val="75681E19"/>
    <w:rsid w:val="75B90FA7"/>
    <w:rsid w:val="75BA4445"/>
    <w:rsid w:val="76143E0D"/>
    <w:rsid w:val="76A84CD5"/>
    <w:rsid w:val="76BB072D"/>
    <w:rsid w:val="76F6831F"/>
    <w:rsid w:val="77057BFA"/>
    <w:rsid w:val="7731237A"/>
    <w:rsid w:val="78202F3D"/>
    <w:rsid w:val="787C38A4"/>
    <w:rsid w:val="78852DA0"/>
    <w:rsid w:val="78C763F0"/>
    <w:rsid w:val="79265A1D"/>
    <w:rsid w:val="79300DE6"/>
    <w:rsid w:val="799D7AE5"/>
    <w:rsid w:val="79E63D12"/>
    <w:rsid w:val="7A1F7224"/>
    <w:rsid w:val="7A5552C1"/>
    <w:rsid w:val="7ADC2689"/>
    <w:rsid w:val="7AE35B9D"/>
    <w:rsid w:val="7AEA338E"/>
    <w:rsid w:val="7B035717"/>
    <w:rsid w:val="7B450F0D"/>
    <w:rsid w:val="7B6D7001"/>
    <w:rsid w:val="7B865FFC"/>
    <w:rsid w:val="7BB43CE9"/>
    <w:rsid w:val="7C10151B"/>
    <w:rsid w:val="7C533FDB"/>
    <w:rsid w:val="7D466E55"/>
    <w:rsid w:val="7DA912DF"/>
    <w:rsid w:val="7DAE7D54"/>
    <w:rsid w:val="7DB8614F"/>
    <w:rsid w:val="7DBF0B02"/>
    <w:rsid w:val="7DE87851"/>
    <w:rsid w:val="7E437985"/>
    <w:rsid w:val="7E58615E"/>
    <w:rsid w:val="7E6C2CE9"/>
    <w:rsid w:val="7F1B445E"/>
    <w:rsid w:val="7F4D0390"/>
    <w:rsid w:val="7F5854D0"/>
    <w:rsid w:val="7FBB6FC7"/>
    <w:rsid w:val="7FED609B"/>
    <w:rsid w:val="AF764799"/>
    <w:rsid w:val="BEE6E954"/>
    <w:rsid w:val="BF9F910C"/>
    <w:rsid w:val="DF6D17B9"/>
    <w:rsid w:val="EBC7AC93"/>
    <w:rsid w:val="ED3915E6"/>
    <w:rsid w:val="EEBF70EB"/>
    <w:rsid w:val="EFF781BA"/>
    <w:rsid w:val="F6EF3091"/>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0" w:semiHidden="0" w:name="heading 1"/>
    <w:lsdException w:qFormat="1" w:unhideWhenUsed="0" w:uiPriority="1"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22" w:semiHidden="0" w:name="Strong"/>
    <w:lsdException w:qFormat="1" w:unhideWhenUsed="0" w:uiPriority="2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pPr>
    <w:rPr>
      <w:rFonts w:ascii="宋体" w:hAnsi="宋体" w:eastAsia="宋体" w:cs="宋体"/>
      <w:sz w:val="22"/>
      <w:szCs w:val="22"/>
      <w:lang w:val="zh-CN" w:eastAsia="zh-CN" w:bidi="zh-CN"/>
    </w:rPr>
  </w:style>
  <w:style w:type="paragraph" w:styleId="2">
    <w:name w:val="heading 1"/>
    <w:basedOn w:val="1"/>
    <w:next w:val="1"/>
    <w:qFormat/>
    <w:uiPriority w:val="0"/>
    <w:pPr>
      <w:spacing w:beforeAutospacing="1" w:afterAutospacing="1"/>
      <w:outlineLvl w:val="0"/>
    </w:pPr>
    <w:rPr>
      <w:rFonts w:hint="eastAsia" w:cs="Times New Roman"/>
      <w:b/>
      <w:bCs/>
      <w:kern w:val="44"/>
      <w:sz w:val="48"/>
      <w:szCs w:val="48"/>
      <w:lang w:val="en-US" w:bidi="ar-SA"/>
    </w:rPr>
  </w:style>
  <w:style w:type="paragraph" w:styleId="3">
    <w:name w:val="heading 2"/>
    <w:basedOn w:val="1"/>
    <w:next w:val="1"/>
    <w:qFormat/>
    <w:uiPriority w:val="1"/>
    <w:pPr>
      <w:ind w:left="120"/>
      <w:outlineLvl w:val="1"/>
    </w:pPr>
    <w:rPr>
      <w:rFonts w:ascii="微软雅黑" w:hAnsi="微软雅黑" w:eastAsia="微软雅黑" w:cs="微软雅黑"/>
      <w:b/>
      <w:bCs/>
      <w:sz w:val="20"/>
      <w:szCs w:val="20"/>
    </w:rPr>
  </w:style>
  <w:style w:type="paragraph" w:styleId="4">
    <w:name w:val="heading 3"/>
    <w:basedOn w:val="1"/>
    <w:next w:val="1"/>
    <w:link w:val="33"/>
    <w:unhideWhenUsed/>
    <w:qFormat/>
    <w:uiPriority w:val="0"/>
    <w:pPr>
      <w:keepNext/>
      <w:keepLines/>
      <w:spacing w:before="40"/>
      <w:outlineLvl w:val="2"/>
    </w:pPr>
    <w:rPr>
      <w:rFonts w:asciiTheme="majorHAnsi" w:hAnsiTheme="majorHAnsi" w:eastAsiaTheme="majorEastAsia" w:cstheme="majorBidi"/>
      <w:color w:val="1F4E79" w:themeColor="accent1" w:themeShade="80"/>
      <w:sz w:val="24"/>
      <w:szCs w:val="24"/>
    </w:rPr>
  </w:style>
  <w:style w:type="character" w:default="1" w:styleId="24">
    <w:name w:val="Default Paragraph Font"/>
    <w:semiHidden/>
    <w:unhideWhenUsed/>
    <w:qFormat/>
    <w:uiPriority w:val="1"/>
  </w:style>
  <w:style w:type="table" w:default="1" w:styleId="22">
    <w:name w:val="Normal Table"/>
    <w:semiHidden/>
    <w:unhideWhenUsed/>
    <w:qFormat/>
    <w:uiPriority w:val="99"/>
    <w:tblPr>
      <w:tblCellMar>
        <w:top w:w="0" w:type="dxa"/>
        <w:left w:w="108" w:type="dxa"/>
        <w:bottom w:w="0" w:type="dxa"/>
        <w:right w:w="108" w:type="dxa"/>
      </w:tblCellMar>
    </w:tblPr>
  </w:style>
  <w:style w:type="paragraph" w:styleId="5">
    <w:name w:val="toc 7"/>
    <w:basedOn w:val="1"/>
    <w:next w:val="1"/>
    <w:qFormat/>
    <w:uiPriority w:val="0"/>
    <w:pPr>
      <w:ind w:left="1320"/>
    </w:pPr>
    <w:rPr>
      <w:rFonts w:asciiTheme="minorHAnsi" w:hAnsiTheme="minorHAnsi" w:cstheme="minorHAnsi"/>
      <w:sz w:val="18"/>
      <w:szCs w:val="18"/>
    </w:rPr>
  </w:style>
  <w:style w:type="paragraph" w:styleId="6">
    <w:name w:val="annotation text"/>
    <w:basedOn w:val="1"/>
    <w:link w:val="36"/>
    <w:qFormat/>
    <w:uiPriority w:val="0"/>
    <w:rPr>
      <w:sz w:val="20"/>
      <w:szCs w:val="20"/>
    </w:rPr>
  </w:style>
  <w:style w:type="paragraph" w:styleId="7">
    <w:name w:val="Body Text"/>
    <w:basedOn w:val="1"/>
    <w:qFormat/>
    <w:uiPriority w:val="1"/>
    <w:pPr>
      <w:spacing w:before="11"/>
    </w:pPr>
    <w:rPr>
      <w:sz w:val="20"/>
      <w:szCs w:val="20"/>
    </w:rPr>
  </w:style>
  <w:style w:type="paragraph" w:styleId="8">
    <w:name w:val="Body Text Indent"/>
    <w:basedOn w:val="1"/>
    <w:qFormat/>
    <w:uiPriority w:val="0"/>
    <w:pPr>
      <w:spacing w:after="120"/>
      <w:ind w:left="420" w:leftChars="200"/>
    </w:pPr>
  </w:style>
  <w:style w:type="paragraph" w:styleId="9">
    <w:name w:val="toc 5"/>
    <w:basedOn w:val="1"/>
    <w:next w:val="1"/>
    <w:qFormat/>
    <w:uiPriority w:val="0"/>
    <w:pPr>
      <w:ind w:left="880"/>
    </w:pPr>
    <w:rPr>
      <w:rFonts w:asciiTheme="minorHAnsi" w:hAnsiTheme="minorHAnsi" w:cstheme="minorHAnsi"/>
      <w:sz w:val="18"/>
      <w:szCs w:val="18"/>
    </w:rPr>
  </w:style>
  <w:style w:type="paragraph" w:styleId="10">
    <w:name w:val="toc 3"/>
    <w:basedOn w:val="1"/>
    <w:next w:val="1"/>
    <w:qFormat/>
    <w:uiPriority w:val="39"/>
    <w:pPr>
      <w:ind w:left="440"/>
    </w:pPr>
    <w:rPr>
      <w:rFonts w:asciiTheme="minorHAnsi" w:hAnsiTheme="minorHAnsi" w:cstheme="minorHAnsi"/>
      <w:i/>
      <w:iCs/>
      <w:sz w:val="20"/>
      <w:szCs w:val="20"/>
    </w:rPr>
  </w:style>
  <w:style w:type="paragraph" w:styleId="11">
    <w:name w:val="toc 8"/>
    <w:basedOn w:val="1"/>
    <w:next w:val="1"/>
    <w:qFormat/>
    <w:uiPriority w:val="0"/>
    <w:pPr>
      <w:ind w:left="1540"/>
    </w:pPr>
    <w:rPr>
      <w:rFonts w:asciiTheme="minorHAnsi" w:hAnsiTheme="minorHAnsi" w:cstheme="minorHAnsi"/>
      <w:sz w:val="18"/>
      <w:szCs w:val="18"/>
    </w:rPr>
  </w:style>
  <w:style w:type="paragraph" w:styleId="12">
    <w:name w:val="Balloon Text"/>
    <w:basedOn w:val="1"/>
    <w:link w:val="39"/>
    <w:qFormat/>
    <w:uiPriority w:val="0"/>
    <w:rPr>
      <w:rFonts w:ascii="Heiti SC Light" w:eastAsia="Heiti SC Light"/>
      <w:sz w:val="18"/>
      <w:szCs w:val="18"/>
    </w:rPr>
  </w:style>
  <w:style w:type="paragraph" w:styleId="13">
    <w:name w:val="footer"/>
    <w:basedOn w:val="1"/>
    <w:link w:val="35"/>
    <w:qFormat/>
    <w:uiPriority w:val="99"/>
    <w:pPr>
      <w:tabs>
        <w:tab w:val="center" w:pos="4153"/>
        <w:tab w:val="right" w:pos="8306"/>
      </w:tabs>
      <w:snapToGrid w:val="0"/>
    </w:pPr>
    <w:rPr>
      <w:sz w:val="18"/>
    </w:rPr>
  </w:style>
  <w:style w:type="paragraph" w:styleId="1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jc w:val="both"/>
    </w:pPr>
    <w:rPr>
      <w:sz w:val="18"/>
    </w:rPr>
  </w:style>
  <w:style w:type="paragraph" w:styleId="15">
    <w:name w:val="toc 1"/>
    <w:basedOn w:val="1"/>
    <w:next w:val="1"/>
    <w:qFormat/>
    <w:uiPriority w:val="39"/>
    <w:pPr>
      <w:spacing w:before="120" w:after="120"/>
    </w:pPr>
    <w:rPr>
      <w:rFonts w:asciiTheme="minorHAnsi" w:hAnsiTheme="minorHAnsi" w:cstheme="minorHAnsi"/>
      <w:b/>
      <w:bCs/>
      <w:caps/>
      <w:sz w:val="20"/>
      <w:szCs w:val="20"/>
    </w:rPr>
  </w:style>
  <w:style w:type="paragraph" w:styleId="16">
    <w:name w:val="toc 4"/>
    <w:basedOn w:val="1"/>
    <w:next w:val="1"/>
    <w:qFormat/>
    <w:uiPriority w:val="0"/>
    <w:pPr>
      <w:ind w:left="660"/>
    </w:pPr>
    <w:rPr>
      <w:rFonts w:asciiTheme="minorHAnsi" w:hAnsiTheme="minorHAnsi" w:cstheme="minorHAnsi"/>
      <w:sz w:val="18"/>
      <w:szCs w:val="18"/>
    </w:rPr>
  </w:style>
  <w:style w:type="paragraph" w:styleId="17">
    <w:name w:val="toc 6"/>
    <w:basedOn w:val="1"/>
    <w:next w:val="1"/>
    <w:qFormat/>
    <w:uiPriority w:val="0"/>
    <w:pPr>
      <w:ind w:left="1100"/>
    </w:pPr>
    <w:rPr>
      <w:rFonts w:asciiTheme="minorHAnsi" w:hAnsiTheme="minorHAnsi" w:cstheme="minorHAnsi"/>
      <w:sz w:val="18"/>
      <w:szCs w:val="18"/>
    </w:rPr>
  </w:style>
  <w:style w:type="paragraph" w:styleId="18">
    <w:name w:val="toc 2"/>
    <w:basedOn w:val="1"/>
    <w:next w:val="1"/>
    <w:qFormat/>
    <w:uiPriority w:val="39"/>
    <w:pPr>
      <w:ind w:left="220"/>
    </w:pPr>
    <w:rPr>
      <w:rFonts w:asciiTheme="minorHAnsi" w:hAnsiTheme="minorHAnsi" w:cstheme="minorHAnsi"/>
      <w:smallCaps/>
      <w:sz w:val="20"/>
      <w:szCs w:val="20"/>
    </w:rPr>
  </w:style>
  <w:style w:type="paragraph" w:styleId="19">
    <w:name w:val="toc 9"/>
    <w:basedOn w:val="1"/>
    <w:next w:val="1"/>
    <w:qFormat/>
    <w:uiPriority w:val="0"/>
    <w:pPr>
      <w:ind w:left="1760"/>
    </w:pPr>
    <w:rPr>
      <w:rFonts w:asciiTheme="minorHAnsi" w:hAnsiTheme="minorHAnsi" w:cstheme="minorHAnsi"/>
      <w:sz w:val="18"/>
      <w:szCs w:val="18"/>
    </w:rPr>
  </w:style>
  <w:style w:type="paragraph" w:styleId="20">
    <w:name w:val="Normal (Web)"/>
    <w:basedOn w:val="1"/>
    <w:qFormat/>
    <w:uiPriority w:val="99"/>
    <w:pPr>
      <w:spacing w:beforeAutospacing="1" w:afterAutospacing="1"/>
    </w:pPr>
    <w:rPr>
      <w:rFonts w:cs="Times New Roman"/>
      <w:sz w:val="24"/>
      <w:lang w:val="en-US" w:bidi="ar-SA"/>
    </w:rPr>
  </w:style>
  <w:style w:type="paragraph" w:styleId="21">
    <w:name w:val="annotation subject"/>
    <w:basedOn w:val="6"/>
    <w:next w:val="6"/>
    <w:link w:val="37"/>
    <w:qFormat/>
    <w:uiPriority w:val="0"/>
    <w:rPr>
      <w:b/>
      <w:bCs/>
    </w:rPr>
  </w:style>
  <w:style w:type="table" w:styleId="23">
    <w:name w:val="Table Grid"/>
    <w:basedOn w:val="2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5">
    <w:name w:val="Strong"/>
    <w:basedOn w:val="24"/>
    <w:qFormat/>
    <w:uiPriority w:val="22"/>
    <w:rPr>
      <w:b/>
    </w:rPr>
  </w:style>
  <w:style w:type="character" w:styleId="26">
    <w:name w:val="Emphasis"/>
    <w:basedOn w:val="24"/>
    <w:qFormat/>
    <w:uiPriority w:val="20"/>
    <w:rPr>
      <w:i/>
    </w:rPr>
  </w:style>
  <w:style w:type="character" w:styleId="27">
    <w:name w:val="Hyperlink"/>
    <w:basedOn w:val="24"/>
    <w:unhideWhenUsed/>
    <w:qFormat/>
    <w:uiPriority w:val="99"/>
    <w:rPr>
      <w:color w:val="0563C1" w:themeColor="hyperlink"/>
      <w:u w:val="single"/>
    </w:rPr>
  </w:style>
  <w:style w:type="character" w:styleId="28">
    <w:name w:val="annotation reference"/>
    <w:basedOn w:val="24"/>
    <w:qFormat/>
    <w:uiPriority w:val="0"/>
    <w:rPr>
      <w:sz w:val="16"/>
      <w:szCs w:val="16"/>
    </w:rPr>
  </w:style>
  <w:style w:type="paragraph" w:customStyle="1" w:styleId="29">
    <w:name w:val="Table Paragraph"/>
    <w:basedOn w:val="1"/>
    <w:qFormat/>
    <w:uiPriority w:val="1"/>
  </w:style>
  <w:style w:type="paragraph" w:customStyle="1" w:styleId="30">
    <w:name w:val="List Paragraph1"/>
    <w:basedOn w:val="1"/>
    <w:qFormat/>
    <w:uiPriority w:val="99"/>
    <w:pPr>
      <w:ind w:firstLine="420" w:firstLineChars="200"/>
    </w:pPr>
  </w:style>
  <w:style w:type="paragraph" w:customStyle="1" w:styleId="31">
    <w:name w:val="WPSOffice手动目录 1"/>
    <w:qFormat/>
    <w:uiPriority w:val="0"/>
    <w:pPr>
      <w:spacing w:after="160" w:line="259" w:lineRule="auto"/>
    </w:pPr>
    <w:rPr>
      <w:rFonts w:ascii="Times New Roman" w:hAnsi="Times New Roman" w:eastAsia="宋体" w:cs="Times New Roman"/>
      <w:lang w:val="en-US" w:eastAsia="zh-CN" w:bidi="ar-SA"/>
    </w:rPr>
  </w:style>
  <w:style w:type="paragraph" w:customStyle="1" w:styleId="32">
    <w:name w:val="WPSOffice手动目录 2"/>
    <w:qFormat/>
    <w:uiPriority w:val="0"/>
    <w:pPr>
      <w:spacing w:after="160" w:line="259" w:lineRule="auto"/>
      <w:ind w:left="200" w:leftChars="200"/>
    </w:pPr>
    <w:rPr>
      <w:rFonts w:ascii="Times New Roman" w:hAnsi="Times New Roman" w:eastAsia="宋体" w:cs="Times New Roman"/>
      <w:lang w:val="en-US" w:eastAsia="zh-CN" w:bidi="ar-SA"/>
    </w:rPr>
  </w:style>
  <w:style w:type="character" w:customStyle="1" w:styleId="33">
    <w:name w:val="标题 3 Char"/>
    <w:basedOn w:val="24"/>
    <w:link w:val="4"/>
    <w:qFormat/>
    <w:uiPriority w:val="0"/>
    <w:rPr>
      <w:rFonts w:asciiTheme="majorHAnsi" w:hAnsiTheme="majorHAnsi" w:eastAsiaTheme="majorEastAsia" w:cstheme="majorBidi"/>
      <w:color w:val="1F4E79" w:themeColor="accent1" w:themeShade="80"/>
      <w:sz w:val="24"/>
      <w:szCs w:val="24"/>
      <w:lang w:val="zh-CN" w:bidi="zh-CN"/>
    </w:rPr>
  </w:style>
  <w:style w:type="paragraph" w:customStyle="1" w:styleId="34">
    <w:name w:val="TOC 标题1"/>
    <w:basedOn w:val="2"/>
    <w:next w:val="1"/>
    <w:unhideWhenUsed/>
    <w:qFormat/>
    <w:uiPriority w:val="39"/>
    <w:pPr>
      <w:keepNext/>
      <w:keepLines/>
      <w:widowControl/>
      <w:autoSpaceDE/>
      <w:autoSpaceDN/>
      <w:spacing w:before="240" w:beforeAutospacing="0" w:afterAutospacing="0" w:line="259" w:lineRule="auto"/>
      <w:outlineLvl w:val="9"/>
    </w:pPr>
    <w:rPr>
      <w:rFonts w:hint="default" w:asciiTheme="majorHAnsi" w:hAnsiTheme="majorHAnsi" w:eastAsiaTheme="majorEastAsia" w:cstheme="majorBidi"/>
      <w:b w:val="0"/>
      <w:bCs w:val="0"/>
      <w:color w:val="2E75B5" w:themeColor="accent1" w:themeShade="BF"/>
      <w:kern w:val="0"/>
      <w:sz w:val="32"/>
      <w:szCs w:val="32"/>
      <w:lang w:eastAsia="en-US"/>
    </w:rPr>
  </w:style>
  <w:style w:type="character" w:customStyle="1" w:styleId="35">
    <w:name w:val="页脚 Char"/>
    <w:basedOn w:val="24"/>
    <w:link w:val="13"/>
    <w:qFormat/>
    <w:uiPriority w:val="99"/>
    <w:rPr>
      <w:rFonts w:ascii="宋体" w:hAnsi="宋体" w:cs="宋体"/>
      <w:sz w:val="18"/>
      <w:szCs w:val="22"/>
      <w:lang w:val="zh-CN" w:bidi="zh-CN"/>
    </w:rPr>
  </w:style>
  <w:style w:type="character" w:customStyle="1" w:styleId="36">
    <w:name w:val="批注文字 Char"/>
    <w:basedOn w:val="24"/>
    <w:link w:val="6"/>
    <w:qFormat/>
    <w:uiPriority w:val="0"/>
    <w:rPr>
      <w:rFonts w:ascii="宋体" w:hAnsi="宋体" w:cs="宋体"/>
      <w:lang w:val="zh-CN" w:bidi="zh-CN"/>
    </w:rPr>
  </w:style>
  <w:style w:type="character" w:customStyle="1" w:styleId="37">
    <w:name w:val="批注主题 Char"/>
    <w:basedOn w:val="36"/>
    <w:link w:val="21"/>
    <w:qFormat/>
    <w:uiPriority w:val="0"/>
    <w:rPr>
      <w:rFonts w:ascii="宋体" w:hAnsi="宋体" w:cs="宋体"/>
      <w:b/>
      <w:bCs/>
      <w:lang w:val="zh-CN" w:bidi="zh-CN"/>
    </w:rPr>
  </w:style>
  <w:style w:type="paragraph" w:customStyle="1" w:styleId="38">
    <w:name w:val="列出段落1"/>
    <w:basedOn w:val="1"/>
    <w:qFormat/>
    <w:uiPriority w:val="99"/>
    <w:pPr>
      <w:ind w:left="720"/>
      <w:contextualSpacing/>
    </w:pPr>
  </w:style>
  <w:style w:type="character" w:customStyle="1" w:styleId="39">
    <w:name w:val="批注框文本 Char"/>
    <w:basedOn w:val="24"/>
    <w:link w:val="12"/>
    <w:qFormat/>
    <w:uiPriority w:val="0"/>
    <w:rPr>
      <w:rFonts w:ascii="Heiti SC Light" w:hAnsi="宋体" w:eastAsia="Heiti SC Light" w:cs="宋体"/>
      <w:sz w:val="18"/>
      <w:szCs w:val="18"/>
      <w:lang w:val="zh-CN" w:bidi="zh-CN"/>
    </w:rPr>
  </w:style>
  <w:style w:type="paragraph" w:customStyle="1" w:styleId="40">
    <w:name w:val="p_text_indent_2"/>
    <w:basedOn w:val="1"/>
    <w:qFormat/>
    <w:uiPriority w:val="0"/>
    <w:pPr>
      <w:widowControl/>
      <w:autoSpaceDE/>
      <w:autoSpaceDN/>
      <w:spacing w:before="100" w:beforeAutospacing="1" w:after="100" w:afterAutospacing="1"/>
    </w:pPr>
    <w:rPr>
      <w:rFonts w:ascii="Times" w:hAnsi="Times" w:cs="Times New Roman"/>
      <w:sz w:val="20"/>
      <w:szCs w:val="20"/>
      <w:lang w:val="en-US" w:bidi="ar-SA"/>
    </w:rPr>
  </w:style>
  <w:style w:type="paragraph" w:styleId="41">
    <w:name w:val="List Paragraph"/>
    <w:basedOn w:val="1"/>
    <w:qFormat/>
    <w:uiPriority w:val="99"/>
    <w:pPr>
      <w:ind w:left="720"/>
      <w:contextualSpacing/>
    </w:pPr>
  </w:style>
  <w:style w:type="character" w:customStyle="1" w:styleId="42">
    <w:name w:val="CourseTitle"/>
    <w:basedOn w:val="24"/>
    <w:qFormat/>
    <w:uiPriority w:val="99"/>
    <w:rPr>
      <w:rFonts w:ascii="Times New Roman" w:hAnsi="Times New Roman"/>
      <w:b/>
      <w:sz w:val="28"/>
    </w:rPr>
  </w:style>
  <w:style w:type="table" w:customStyle="1" w:styleId="43">
    <w:name w:val="Table Normal"/>
    <w:semiHidden/>
    <w:unhideWhenUsed/>
    <w:qFormat/>
    <w:uiPriority w:val="2"/>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jpe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glossaryDocument" Target="glossary/document.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10.jpeg"/><Relationship Id="rId15" Type="http://schemas.openxmlformats.org/officeDocument/2006/relationships/image" Target="media/image9.jpe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jpeg"/><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a8baa4ae-868c-4627-9b0d-a531c416c396}"/>
        <w:style w:val=""/>
        <w:category>
          <w:name w:val="常规"/>
          <w:gallery w:val="placeholder"/>
        </w:category>
        <w:types>
          <w:type w:val="bbPlcHdr"/>
        </w:types>
        <w:behaviors>
          <w:behavior w:val="content"/>
        </w:behaviors>
        <w:description w:val=""/>
        <w:guid w:val="{a8baa4ae-868c-4627-9b0d-a531c416c396}"/>
      </w:docPartPr>
      <w:docPartBody>
        <w:p>
          <w:pPr>
            <w:pStyle w:val="4"/>
          </w:pPr>
          <w:r>
            <w:rPr>
              <w:rStyle w:val="5"/>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characterSpacingControl w:val="doNotCompress"/>
  <w:compat>
    <w:useFELayout/>
    <w:splitPgBreakAndParaMark/>
    <w:compatSetting w:name="compatibilityMode" w:uri="http://schemas.microsoft.com/office/word" w:val="12"/>
  </w:compat>
  <w:rsids>
    <w:rsidRoot w:val="00F45C32"/>
    <w:rsid w:val="00F45C32"/>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lang w:val="en-US" w:eastAsia="zh-CN"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customStyle="1" w:styleId="4">
    <w:name w:val="A2A009B35D764168AB592C184543216C"/>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styleId="5">
    <w:name w:val="Placeholder Text"/>
    <w:basedOn w:val="2"/>
    <w:semiHidden/>
    <w:qFormat/>
    <w:uiPriority w:val="99"/>
    <w:rPr>
      <w:color w:val="808080"/>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2051"/>
    <customShpInfo spid="_x0000_s205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33</Pages>
  <Words>16390</Words>
  <Characters>18905</Characters>
  <Lines>141</Lines>
  <Paragraphs>39</Paragraphs>
  <TotalTime>0</TotalTime>
  <ScaleCrop>false</ScaleCrop>
  <LinksUpToDate>false</LinksUpToDate>
  <CharactersWithSpaces>19311</CharactersWithSpaces>
  <Application>WPS Office_12.1.0.15374_F1E327BC-269C-435d-A152-05C5408002CA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2021-09-17T10:59:00Z</dcterms:created>
  <dc:creator>Administrator</dc:creator>
  <cp:lastModifiedBy>潘潘老师</cp:lastModifiedBy>
  <cp:lastPrinted>2021-09-17T11:01:00Z</cp:lastPrinted>
  <dcterms:modified xsi:type="dcterms:W3CDTF">2024-08-23T09:40:19Z</dcterms:modified>
  <cp:revision>27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6F97B985AE85450AB53C1C2402D8FA01</vt:lpwstr>
  </property>
</Properties>
</file>