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635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医学英语</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2025年寒假前往参加加州大学圣地亚哥分校参加为期4周的医学英语项目。本项目旨在帮助学生掌握医学英语术语并提高其在临床环境中有效使用英语交流的流利程度。项目内容涉及美国医疗保健体系、患者互动语言以及解剖学/生理学等相关术语。</w:t>
      </w:r>
      <w:r>
        <w:rPr>
          <w:rFonts w:asciiTheme="minorHAnsi" w:hAnsiTheme="minorHAnsi" w:eastAsiaTheme="majorEastAsia" w:cstheme="minorHAnsi"/>
          <w:kern w:val="0"/>
          <w:szCs w:val="21"/>
        </w:rPr>
        <w:t> </w:t>
      </w:r>
      <w:r>
        <w:rPr>
          <w:rFonts w:hint="eastAsia" w:asciiTheme="minorHAnsi" w:hAnsiTheme="minorHAnsi" w:eastAsiaTheme="majorEastAsia" w:cstheme="minorHAnsi"/>
          <w:kern w:val="0"/>
          <w:szCs w:val="21"/>
        </w:rPr>
        <w:t>参加项目的学生将与国</w:t>
      </w:r>
      <w:r>
        <w:rPr>
          <w:rFonts w:hint="eastAsia" w:asciiTheme="minorHAnsi" w:hAnsiTheme="minorHAnsi" w:eastAsiaTheme="majorEastAsia" w:cstheme="minorHAnsi"/>
          <w:szCs w:val="21"/>
        </w:rPr>
        <w:t>际学生混合编班，由加州大学圣地亚哥分校进行统一的学术管理与学术考核，获得加州大学圣地亚哥分校的成绩单与学习证明。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【融入加州，体验世界顶级大学课程】加州大学圣地亚哥分校是医疗保健领域医学研究和开发的主要中心，通过系统培训，可有效打破医疗保健领域的语言障碍，逐步建立信心并进行有效沟通；</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20"/>
        <w:widowControl/>
        <w:spacing w:line="360" w:lineRule="auto"/>
        <w:ind w:firstLine="0" w:firstLineChars="0"/>
        <w:jc w:val="left"/>
        <w:rPr>
          <w:rFonts w:hint="eastAsia" w:asciiTheme="minorHAnsi" w:hAnsiTheme="minorHAnsi" w:eastAsiaTheme="majorEastAsia" w:cstheme="minorHAnsi"/>
          <w:b/>
          <w:bCs/>
          <w:kern w:val="0"/>
          <w:szCs w:val="21"/>
        </w:rPr>
      </w:pPr>
    </w:p>
    <w:p>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cstheme="minorHAnsi"/>
          <w:szCs w:val="21"/>
        </w:rPr>
        <w:t>20</w:t>
      </w:r>
      <w:r>
        <w:rPr>
          <w:rFonts w:hint="eastAsia" w:asciiTheme="minorHAnsi" w:hAnsiTheme="minorHAnsi" w:cstheme="minorHAnsi"/>
          <w:szCs w:val="21"/>
        </w:rPr>
        <w:t>24年</w:t>
      </w:r>
      <w:r>
        <w:rPr>
          <w:rFonts w:asciiTheme="minorHAnsi" w:hAnsiTheme="minorHAnsi" w:cstheme="minorHAnsi"/>
          <w:szCs w:val="21"/>
        </w:rPr>
        <w:t>Times世界大学排名第</w:t>
      </w:r>
      <w:r>
        <w:rPr>
          <w:rFonts w:hint="eastAsia" w:asciiTheme="minorHAnsi" w:hAnsiTheme="minorHAnsi" w:cstheme="minorHAnsi"/>
          <w:szCs w:val="21"/>
        </w:rPr>
        <w:t>43</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 xml:space="preserve">20； </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20"/>
        <w:spacing w:line="360" w:lineRule="auto"/>
        <w:ind w:left="840" w:firstLine="0" w:firstLineChars="0"/>
        <w:rPr>
          <w:rFonts w:ascii="Arial" w:hAnsi="Arial" w:cs="Arial"/>
          <w:color w:val="333333"/>
          <w:szCs w:val="21"/>
          <w:shd w:val="clear" w:color="auto" w:fill="FFFFFF"/>
        </w:rPr>
      </w:pPr>
    </w:p>
    <w:p>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rPr>
          <w:rFonts w:cs="Calibri" w:asciiTheme="minorHAnsi" w:hAnsiTheme="minorHAnsi"/>
          <w:b/>
          <w:kern w:val="0"/>
          <w:szCs w:val="21"/>
        </w:rPr>
      </w:pPr>
      <w:r>
        <w:rPr>
          <w:rFonts w:cs="Calibri" w:asciiTheme="minorHAnsi" w:hAnsiTheme="minorHAnsi"/>
          <w:b/>
          <w:kern w:val="0"/>
          <w:szCs w:val="21"/>
        </w:rPr>
        <w:t>20</w:t>
      </w:r>
      <w:r>
        <w:rPr>
          <w:rFonts w:hint="eastAsia" w:cs="Calibri" w:asciiTheme="minorHAnsi" w:hAnsiTheme="minorHAnsi"/>
          <w:b/>
          <w:kern w:val="0"/>
          <w:szCs w:val="21"/>
        </w:rPr>
        <w:t>25</w:t>
      </w:r>
      <w:r>
        <w:rPr>
          <w:rFonts w:cs="Calibri" w:asciiTheme="minorHAnsi" w:hAnsiTheme="minorHAnsi"/>
          <w:b/>
          <w:kern w:val="0"/>
          <w:szCs w:val="21"/>
        </w:rPr>
        <w:t>年1</w:t>
      </w:r>
      <w:r>
        <w:rPr>
          <w:rFonts w:hint="eastAsia" w:cs="Calibri" w:asciiTheme="minorHAnsi" w:hAnsiTheme="minorHAnsi"/>
          <w:b/>
          <w:kern w:val="0"/>
          <w:szCs w:val="21"/>
        </w:rPr>
        <w:t>月6日 -</w:t>
      </w:r>
      <w:r>
        <w:rPr>
          <w:rFonts w:cs="Calibri" w:asciiTheme="minorHAnsi" w:hAnsiTheme="minorHAnsi"/>
          <w:b/>
          <w:kern w:val="0"/>
          <w:szCs w:val="21"/>
        </w:rPr>
        <w:t xml:space="preserve"> </w:t>
      </w:r>
      <w:r>
        <w:rPr>
          <w:rFonts w:hint="eastAsia" w:cs="Calibri" w:asciiTheme="minorHAnsi" w:hAnsiTheme="minorHAnsi"/>
          <w:b/>
          <w:kern w:val="0"/>
          <w:szCs w:val="21"/>
        </w:rPr>
        <w:t>1月31日，或</w:t>
      </w:r>
      <w:r>
        <w:rPr>
          <w:rFonts w:cs="Calibri" w:asciiTheme="minorHAnsi" w:hAnsiTheme="minorHAnsi"/>
          <w:b/>
          <w:kern w:val="0"/>
          <w:szCs w:val="21"/>
        </w:rPr>
        <w:t>2</w:t>
      </w:r>
      <w:r>
        <w:rPr>
          <w:rFonts w:hint="eastAsia" w:cs="Calibri" w:asciiTheme="minorHAnsi" w:hAnsiTheme="minorHAnsi"/>
          <w:b/>
          <w:kern w:val="0"/>
          <w:szCs w:val="21"/>
        </w:rPr>
        <w:t xml:space="preserve">月3日 </w:t>
      </w:r>
      <w:r>
        <w:rPr>
          <w:rFonts w:cs="Calibri" w:asciiTheme="minorHAnsi" w:hAnsiTheme="minorHAnsi"/>
          <w:b/>
          <w:kern w:val="0"/>
          <w:szCs w:val="21"/>
        </w:rPr>
        <w:t xml:space="preserve">– </w:t>
      </w:r>
      <w:r>
        <w:rPr>
          <w:rFonts w:hint="eastAsia" w:cs="Calibri" w:asciiTheme="minorHAnsi" w:hAnsiTheme="minorHAnsi"/>
          <w:b/>
          <w:kern w:val="0"/>
          <w:szCs w:val="21"/>
        </w:rPr>
        <w:t>2月28日（4周）</w:t>
      </w:r>
    </w:p>
    <w:p>
      <w:pPr>
        <w:widowControl/>
        <w:spacing w:line="360" w:lineRule="auto"/>
        <w:jc w:val="left"/>
        <w:rPr>
          <w:rFonts w:cs="Calibri" w:asciiTheme="minorHAnsi" w:hAnsiTheme="minorHAnsi"/>
          <w:szCs w:val="21"/>
        </w:rPr>
      </w:pP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加州大学圣地亚哥分校所开设的寒假医学英语课程为期四周，每周授课时间为2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小时。课程主要面向医学专业学生或专业医务工作者这两类群体，可满足学生有效提升专业领域英语实用技能的需求，提升他们在课堂开展医学研究，或在医院进行医患沟通所必备的沟通技能。</w:t>
      </w:r>
    </w:p>
    <w:p>
      <w:pPr>
        <w:widowControl/>
        <w:spacing w:line="360" w:lineRule="auto"/>
        <w:ind w:firstLine="420" w:firstLineChars="200"/>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本课程包括一门必需课、以及两门选修课：</w:t>
      </w:r>
    </w:p>
    <w:p>
      <w:pPr>
        <w:widowControl/>
        <w:spacing w:line="360" w:lineRule="auto"/>
        <w:ind w:firstLine="420" w:firstLineChars="200"/>
        <w:jc w:val="left"/>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必修课：</w:t>
      </w:r>
      <w:r>
        <w:rPr>
          <w:rFonts w:asciiTheme="minorHAnsi" w:hAnsiTheme="minorHAnsi" w:eastAsiaTheme="majorEastAsia" w:cstheme="minorHAnsi"/>
          <w:b/>
          <w:bCs/>
          <w:szCs w:val="21"/>
          <w:u w:val="single"/>
        </w:rPr>
        <w:t>医学专业英语English for Medical Professionals （</w:t>
      </w:r>
      <w:r>
        <w:rPr>
          <w:rFonts w:hint="eastAsia" w:asciiTheme="minorHAnsi" w:hAnsiTheme="minorHAnsi" w:eastAsiaTheme="majorEastAsia" w:cstheme="minorHAnsi"/>
          <w:b/>
          <w:bCs/>
          <w:szCs w:val="21"/>
          <w:u w:val="single"/>
        </w:rPr>
        <w:t>4</w:t>
      </w:r>
      <w:r>
        <w:rPr>
          <w:rFonts w:asciiTheme="minorHAnsi" w:hAnsiTheme="minorHAnsi" w:eastAsiaTheme="majorEastAsia" w:cstheme="minorHAnsi"/>
          <w:b/>
          <w:bCs/>
          <w:szCs w:val="21"/>
          <w:u w:val="single"/>
        </w:rPr>
        <w:t>0 小时） </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在本课程中</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学生将通过深入学习美国医疗保健系统</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患者互动所需语言</w:t>
      </w:r>
      <w:r>
        <w:rPr>
          <w:rFonts w:hint="eastAsia" w:asciiTheme="minorHAnsi" w:hAnsiTheme="minorHAnsi" w:eastAsiaTheme="majorEastAsia" w:cstheme="minorHAnsi"/>
          <w:szCs w:val="21"/>
        </w:rPr>
        <w:t>技能</w:t>
      </w:r>
      <w:r>
        <w:rPr>
          <w:rFonts w:asciiTheme="minorHAnsi" w:hAnsiTheme="minorHAnsi" w:eastAsiaTheme="majorEastAsia" w:cstheme="minorHAnsi"/>
          <w:szCs w:val="21"/>
        </w:rPr>
        <w:t>以及人体解剖学和生理学来获得</w:t>
      </w:r>
      <w:r>
        <w:rPr>
          <w:rFonts w:hint="eastAsia" w:asciiTheme="minorHAnsi" w:hAnsiTheme="minorHAnsi" w:eastAsiaTheme="majorEastAsia" w:cstheme="minorHAnsi"/>
          <w:szCs w:val="21"/>
        </w:rPr>
        <w:t>专业</w:t>
      </w:r>
      <w:r>
        <w:rPr>
          <w:rFonts w:asciiTheme="minorHAnsi" w:hAnsiTheme="minorHAnsi" w:eastAsiaTheme="majorEastAsia" w:cstheme="minorHAnsi"/>
          <w:szCs w:val="21"/>
        </w:rPr>
        <w:t>知识、术语和</w:t>
      </w:r>
      <w:r>
        <w:rPr>
          <w:rFonts w:hint="eastAsia" w:asciiTheme="minorHAnsi" w:hAnsiTheme="minorHAnsi" w:eastAsiaTheme="majorEastAsia" w:cstheme="minorHAnsi"/>
          <w:szCs w:val="21"/>
        </w:rPr>
        <w:t>学术</w:t>
      </w:r>
      <w:r>
        <w:rPr>
          <w:rFonts w:asciiTheme="minorHAnsi" w:hAnsiTheme="minorHAnsi" w:eastAsiaTheme="majorEastAsia" w:cstheme="minorHAnsi"/>
          <w:szCs w:val="21"/>
        </w:rPr>
        <w:t>信心。</w:t>
      </w:r>
      <w:r>
        <w:rPr>
          <w:rFonts w:hint="eastAsia" w:asciiTheme="minorHAnsi" w:hAnsiTheme="minorHAnsi" w:eastAsiaTheme="majorEastAsia" w:cstheme="minorHAnsi"/>
          <w:szCs w:val="21"/>
        </w:rPr>
        <w:t>并</w:t>
      </w:r>
      <w:r>
        <w:rPr>
          <w:rFonts w:asciiTheme="minorHAnsi" w:hAnsiTheme="minorHAnsi" w:eastAsiaTheme="majorEastAsia" w:cstheme="minorHAnsi"/>
          <w:szCs w:val="21"/>
        </w:rPr>
        <w:t>通过各种学习方法，提高词汇量、流利度、阅读</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听力理解能力，以便更好地</w:t>
      </w:r>
      <w:r>
        <w:rPr>
          <w:rFonts w:hint="eastAsia" w:asciiTheme="minorHAnsi" w:hAnsiTheme="minorHAnsi" w:eastAsiaTheme="majorEastAsia" w:cstheme="minorHAnsi"/>
          <w:szCs w:val="21"/>
        </w:rPr>
        <w:t>利用</w:t>
      </w:r>
      <w:r>
        <w:rPr>
          <w:rFonts w:asciiTheme="minorHAnsi" w:hAnsiTheme="minorHAnsi" w:eastAsiaTheme="majorEastAsia" w:cstheme="minorHAnsi"/>
          <w:szCs w:val="21"/>
        </w:rPr>
        <w:t>英语为医疗界服务</w:t>
      </w:r>
      <w:r>
        <w:rPr>
          <w:rFonts w:hint="eastAsia" w:asciiTheme="minorHAnsi" w:hAnsiTheme="minorHAnsi" w:eastAsiaTheme="majorEastAsia" w:cstheme="minorHAnsi"/>
          <w:szCs w:val="21"/>
        </w:rPr>
        <w:t>.</w:t>
      </w:r>
    </w:p>
    <w:p>
      <w:pPr>
        <w:widowControl/>
        <w:spacing w:line="360" w:lineRule="auto"/>
        <w:ind w:firstLine="420" w:firstLineChars="200"/>
        <w:jc w:val="left"/>
        <w:rPr>
          <w:rFonts w:hint="eastAsia"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u w:val="single"/>
        </w:rPr>
        <w:t>选修课（选读两门）</w:t>
      </w: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专业演讲技巧</w:t>
            </w:r>
          </w:p>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Professional Presentation Skills（20小时）</w:t>
            </w:r>
            <w:r>
              <w:rPr>
                <w:rFonts w:asciiTheme="minorHAnsi" w:hAnsiTheme="minorHAnsi" w:eastAsiaTheme="majorEastAsia" w:cstheme="minorHAnsi"/>
                <w:szCs w:val="21"/>
              </w:rPr>
              <w:t> </w:t>
            </w:r>
          </w:p>
        </w:tc>
        <w:tc>
          <w:tcPr>
            <w:tcW w:w="5245" w:type="dxa"/>
          </w:tcPr>
          <w:p>
            <w:pPr>
              <w:widowControl/>
              <w:spacing w:line="360" w:lineRule="auto"/>
              <w:ind w:firstLine="420"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szCs w:val="21"/>
              </w:rPr>
              <w:t>本课程</w:t>
            </w:r>
            <w:r>
              <w:rPr>
                <w:rFonts w:asciiTheme="minorHAnsi" w:hAnsiTheme="minorHAnsi" w:eastAsiaTheme="majorEastAsia" w:cstheme="minorHAnsi"/>
                <w:szCs w:val="21"/>
              </w:rPr>
              <w:t>涵盖了用于各</w:t>
            </w:r>
            <w:r>
              <w:rPr>
                <w:rFonts w:hint="eastAsia" w:asciiTheme="minorHAnsi" w:hAnsiTheme="minorHAnsi" w:eastAsiaTheme="majorEastAsia" w:cstheme="minorHAnsi"/>
                <w:szCs w:val="21"/>
              </w:rPr>
              <w:t>类</w:t>
            </w:r>
            <w:r>
              <w:rPr>
                <w:rFonts w:asciiTheme="minorHAnsi" w:hAnsiTheme="minorHAnsi" w:eastAsiaTheme="majorEastAsia" w:cstheme="minorHAnsi"/>
                <w:szCs w:val="21"/>
              </w:rPr>
              <w:t>专业用途的动态演示的</w:t>
            </w:r>
            <w:r>
              <w:rPr>
                <w:rFonts w:hint="eastAsia" w:asciiTheme="minorHAnsi" w:hAnsiTheme="minorHAnsi" w:eastAsiaTheme="majorEastAsia" w:cstheme="minorHAnsi"/>
                <w:szCs w:val="21"/>
              </w:rPr>
              <w:t>相关</w:t>
            </w:r>
            <w:r>
              <w:rPr>
                <w:rFonts w:asciiTheme="minorHAnsi" w:hAnsiTheme="minorHAnsi" w:eastAsiaTheme="majorEastAsia" w:cstheme="minorHAnsi"/>
                <w:szCs w:val="21"/>
              </w:rPr>
              <w:t>技巧</w:t>
            </w:r>
            <w:r>
              <w:rPr>
                <w:rFonts w:hint="eastAsia" w:asciiTheme="minorHAnsi" w:hAnsiTheme="minorHAnsi" w:eastAsiaTheme="majorEastAsia" w:cstheme="minorHAnsi"/>
                <w:szCs w:val="21"/>
              </w:rPr>
              <w:t>，其中包括：</w:t>
            </w:r>
            <w:r>
              <w:rPr>
                <w:rFonts w:asciiTheme="minorHAnsi" w:hAnsiTheme="minorHAnsi" w:eastAsiaTheme="majorEastAsia" w:cstheme="minorHAnsi"/>
                <w:szCs w:val="21"/>
              </w:rPr>
              <w:t>组织、结构、观众融洽关系、发声技巧和肢体语言</w:t>
            </w:r>
            <w:r>
              <w:rPr>
                <w:rFonts w:hint="eastAsia" w:asciiTheme="minorHAnsi" w:hAnsiTheme="minorHAnsi" w:eastAsiaTheme="majorEastAsia" w:cstheme="minorHAnsi"/>
                <w:szCs w:val="21"/>
              </w:rPr>
              <w:t>等诸多领域；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专业写作技巧</w:t>
            </w:r>
          </w:p>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Professional Writing Skills（20小时）</w:t>
            </w:r>
          </w:p>
        </w:tc>
        <w:tc>
          <w:tcPr>
            <w:tcW w:w="5245" w:type="dxa"/>
          </w:tcPr>
          <w:p>
            <w:pPr>
              <w:widowControl/>
              <w:spacing w:line="360" w:lineRule="auto"/>
              <w:ind w:firstLine="420" w:firstLineChars="200"/>
              <w:jc w:val="left"/>
              <w:rPr>
                <w:rFonts w:asciiTheme="minorHAnsi" w:hAnsiTheme="minorHAnsi" w:eastAsiaTheme="majorEastAsia" w:cstheme="minorHAnsi"/>
                <w:b/>
                <w:bCs/>
                <w:szCs w:val="21"/>
              </w:rPr>
            </w:pPr>
            <w:r>
              <w:rPr>
                <w:rFonts w:asciiTheme="minorHAnsi" w:hAnsiTheme="minorHAnsi" w:eastAsiaTheme="majorEastAsia" w:cstheme="minorHAnsi"/>
                <w:szCs w:val="21"/>
              </w:rPr>
              <w:t>本课程的重点是提供指导</w:t>
            </w:r>
            <w:r>
              <w:rPr>
                <w:rFonts w:hint="eastAsia" w:asciiTheme="minorHAnsi" w:hAnsiTheme="minorHAnsi" w:eastAsiaTheme="majorEastAsia" w:cstheme="minorHAnsi"/>
                <w:szCs w:val="21"/>
              </w:rPr>
              <w:t>与</w:t>
            </w:r>
            <w:r>
              <w:rPr>
                <w:rFonts w:asciiTheme="minorHAnsi" w:hAnsiTheme="minorHAnsi" w:eastAsiaTheme="majorEastAsia" w:cstheme="minorHAnsi"/>
                <w:szCs w:val="21"/>
              </w:rPr>
              <w:t>练习</w:t>
            </w:r>
            <w:r>
              <w:rPr>
                <w:rFonts w:hint="eastAsia" w:asciiTheme="minorHAnsi" w:hAnsiTheme="minorHAnsi" w:eastAsiaTheme="majorEastAsia" w:cstheme="minorHAnsi"/>
                <w:szCs w:val="21"/>
              </w:rPr>
              <w:t>，帮助学生学习</w:t>
            </w:r>
            <w:r>
              <w:rPr>
                <w:rFonts w:asciiTheme="minorHAnsi" w:hAnsiTheme="minorHAnsi" w:eastAsiaTheme="majorEastAsia" w:cstheme="minorHAnsi"/>
                <w:szCs w:val="21"/>
              </w:rPr>
              <w:t>编写清晰</w:t>
            </w:r>
            <w:r>
              <w:rPr>
                <w:rFonts w:hint="eastAsia" w:asciiTheme="minorHAnsi" w:hAnsiTheme="minorHAnsi" w:eastAsiaTheme="majorEastAsia" w:cstheme="minorHAnsi"/>
                <w:szCs w:val="21"/>
              </w:rPr>
              <w:t>且</w:t>
            </w:r>
            <w:r>
              <w:rPr>
                <w:rFonts w:asciiTheme="minorHAnsi" w:hAnsiTheme="minorHAnsi" w:eastAsiaTheme="majorEastAsia" w:cstheme="minorHAnsi"/>
                <w:szCs w:val="21"/>
              </w:rPr>
              <w:t>正确的专业文档。</w:t>
            </w:r>
            <w:r>
              <w:rPr>
                <w:rFonts w:hint="eastAsia" w:asciiTheme="minorHAnsi" w:hAnsiTheme="minorHAnsi" w:eastAsiaTheme="majorEastAsia" w:cstheme="minorHAnsi"/>
                <w:szCs w:val="21"/>
              </w:rPr>
              <w:t>学生</w:t>
            </w:r>
            <w:r>
              <w:rPr>
                <w:rFonts w:asciiTheme="minorHAnsi" w:hAnsiTheme="minorHAnsi" w:eastAsiaTheme="majorEastAsia" w:cstheme="minorHAnsi"/>
                <w:szCs w:val="21"/>
              </w:rPr>
              <w:t>将</w:t>
            </w:r>
            <w:r>
              <w:rPr>
                <w:rFonts w:hint="eastAsia" w:asciiTheme="minorHAnsi" w:hAnsiTheme="minorHAnsi" w:eastAsiaTheme="majorEastAsia" w:cstheme="minorHAnsi"/>
                <w:szCs w:val="21"/>
              </w:rPr>
              <w:t>系统学习</w:t>
            </w:r>
            <w:r>
              <w:rPr>
                <w:rFonts w:asciiTheme="minorHAnsi" w:hAnsiTheme="minorHAnsi" w:eastAsiaTheme="majorEastAsia" w:cstheme="minorHAnsi"/>
                <w:szCs w:val="21"/>
              </w:rPr>
              <w:t>备忘录、电子邮件、报告和日常通信</w:t>
            </w:r>
            <w:r>
              <w:rPr>
                <w:rFonts w:hint="eastAsia" w:asciiTheme="minorHAnsi" w:hAnsiTheme="minorHAnsi" w:eastAsiaTheme="majorEastAsia" w:cstheme="minorHAnsi"/>
                <w:szCs w:val="21"/>
              </w:rPr>
              <w:t>，关注</w:t>
            </w:r>
            <w:r>
              <w:rPr>
                <w:rFonts w:asciiTheme="minorHAnsi" w:hAnsiTheme="minorHAnsi" w:eastAsiaTheme="majorEastAsia" w:cstheme="minorHAnsi"/>
                <w:szCs w:val="21"/>
              </w:rPr>
              <w:t>语</w:t>
            </w:r>
            <w:r>
              <w:rPr>
                <w:rFonts w:cs="Calibri" w:asciiTheme="minorHAnsi" w:hAnsiTheme="minorHAnsi"/>
                <w:szCs w:val="21"/>
              </w:rPr>
              <w:t>法</w:t>
            </w:r>
            <w:r>
              <w:rPr>
                <w:rFonts w:hint="eastAsia" w:cs="Calibri" w:asciiTheme="minorHAnsi" w:hAnsiTheme="minorHAnsi"/>
                <w:szCs w:val="21"/>
              </w:rPr>
              <w:t>、</w:t>
            </w:r>
            <w:r>
              <w:rPr>
                <w:rFonts w:cs="Calibri" w:asciiTheme="minorHAnsi" w:hAnsiTheme="minorHAnsi"/>
                <w:szCs w:val="21"/>
              </w:rPr>
              <w:t>风格元素</w:t>
            </w:r>
            <w:r>
              <w:rPr>
                <w:rFonts w:hint="eastAsia" w:cs="Calibri" w:asciiTheme="minorHAnsi" w:hAnsiTheme="minorHAnsi"/>
                <w:szCs w:val="21"/>
              </w:rPr>
              <w:t>、</w:t>
            </w:r>
            <w:r>
              <w:rPr>
                <w:rFonts w:cs="Calibri" w:asciiTheme="minorHAnsi" w:hAnsiTheme="minorHAnsi"/>
                <w:szCs w:val="21"/>
              </w:rPr>
              <w:t>句子多样性、词汇选择和简洁性</w:t>
            </w:r>
            <w:r>
              <w:rPr>
                <w:rFonts w:hint="eastAsia" w:cs="Calibri" w:asciiTheme="minorHAnsi" w:hAnsiTheme="minorHAnsi"/>
                <w:szCs w:val="21"/>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专业讨论</w:t>
            </w:r>
          </w:p>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Professional Discussions</w:t>
            </w:r>
          </w:p>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（20小时）</w:t>
            </w:r>
          </w:p>
        </w:tc>
        <w:tc>
          <w:tcPr>
            <w:tcW w:w="5245" w:type="dxa"/>
          </w:tcPr>
          <w:p>
            <w:pPr>
              <w:widowControl/>
              <w:spacing w:line="360" w:lineRule="auto"/>
              <w:ind w:firstLine="420" w:firstLineChars="200"/>
              <w:jc w:val="left"/>
              <w:rPr>
                <w:rFonts w:asciiTheme="minorHAnsi" w:hAnsiTheme="minorHAnsi" w:eastAsiaTheme="majorEastAsia" w:cstheme="minorHAnsi"/>
                <w:b/>
                <w:bCs/>
                <w:szCs w:val="21"/>
              </w:rPr>
            </w:pPr>
            <w:r>
              <w:rPr>
                <w:rFonts w:cs="Calibri" w:asciiTheme="minorHAnsi" w:hAnsiTheme="minorHAnsi"/>
                <w:szCs w:val="21"/>
              </w:rPr>
              <w:t>本课程将涵盖专业环境中出现的不同主题和</w:t>
            </w:r>
            <w:r>
              <w:rPr>
                <w:rFonts w:hint="eastAsia" w:cs="Calibri" w:asciiTheme="minorHAnsi" w:hAnsiTheme="minorHAnsi"/>
                <w:szCs w:val="21"/>
              </w:rPr>
              <w:t>情境，比如</w:t>
            </w:r>
            <w:r>
              <w:rPr>
                <w:rFonts w:cs="Calibri" w:asciiTheme="minorHAnsi" w:hAnsiTheme="minorHAnsi"/>
                <w:szCs w:val="21"/>
              </w:rPr>
              <w:t>会议中的管理和沟通、理解群体动态、处理冲突以及项目开发和规划</w:t>
            </w:r>
            <w:r>
              <w:rPr>
                <w:rFonts w:hint="eastAsia" w:cs="Calibri" w:asciiTheme="minorHAnsi" w:hAnsiTheme="minorHAns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pPr>
              <w:widowControl/>
              <w:spacing w:line="360" w:lineRule="auto"/>
              <w:jc w:val="left"/>
              <w:rPr>
                <w:rFonts w:asciiTheme="minorHAnsi" w:hAnsiTheme="minorHAnsi" w:eastAsiaTheme="majorEastAsia" w:cstheme="minorHAnsi"/>
                <w:b/>
                <w:bCs/>
                <w:szCs w:val="21"/>
              </w:rPr>
            </w:pPr>
            <w:r>
              <w:rPr>
                <w:rFonts w:asciiTheme="minorHAnsi" w:hAnsiTheme="minorHAnsi" w:eastAsiaTheme="majorEastAsia" w:cstheme="minorHAnsi"/>
                <w:b/>
                <w:bCs/>
                <w:szCs w:val="21"/>
              </w:rPr>
              <w:t>发音与流利度研讨会Pronunciation and Fluency Seminar（20小时）</w:t>
            </w:r>
          </w:p>
        </w:tc>
        <w:tc>
          <w:tcPr>
            <w:tcW w:w="5245" w:type="dxa"/>
          </w:tcPr>
          <w:p>
            <w:pPr>
              <w:widowControl/>
              <w:spacing w:line="360" w:lineRule="auto"/>
              <w:ind w:firstLine="420" w:firstLineChars="200"/>
              <w:jc w:val="left"/>
              <w:rPr>
                <w:rFonts w:hint="eastAsia" w:asciiTheme="minorHAnsi" w:hAnsiTheme="minorHAnsi" w:eastAsiaTheme="majorEastAsia" w:cstheme="minorHAnsi"/>
                <w:b/>
                <w:bCs/>
                <w:szCs w:val="21"/>
              </w:rPr>
            </w:pPr>
            <w:r>
              <w:rPr>
                <w:rFonts w:cs="Calibri" w:asciiTheme="minorHAnsi" w:hAnsiTheme="minorHAnsi"/>
                <w:szCs w:val="21"/>
              </w:rPr>
              <w:t>本课程旨在帮助学生更清晰</w:t>
            </w:r>
            <w:r>
              <w:rPr>
                <w:rFonts w:hint="eastAsia" w:cs="Calibri" w:asciiTheme="minorHAnsi" w:hAnsiTheme="minorHAnsi"/>
                <w:szCs w:val="21"/>
              </w:rPr>
              <w:t>、</w:t>
            </w:r>
            <w:r>
              <w:rPr>
                <w:rFonts w:cs="Calibri" w:asciiTheme="minorHAnsi" w:hAnsiTheme="minorHAnsi"/>
                <w:szCs w:val="21"/>
              </w:rPr>
              <w:t>更流利地</w:t>
            </w:r>
            <w:r>
              <w:rPr>
                <w:rFonts w:hint="eastAsia" w:cs="Calibri" w:asciiTheme="minorHAnsi" w:hAnsiTheme="minorHAnsi"/>
                <w:szCs w:val="21"/>
              </w:rPr>
              <w:t>表达</w:t>
            </w:r>
            <w:r>
              <w:rPr>
                <w:rFonts w:cs="Calibri" w:asciiTheme="minorHAnsi" w:hAnsiTheme="minorHAnsi"/>
                <w:szCs w:val="21"/>
              </w:rPr>
              <w:t>英语</w:t>
            </w:r>
            <w:r>
              <w:rPr>
                <w:rFonts w:hint="eastAsia" w:cs="Calibri" w:asciiTheme="minorHAnsi" w:hAnsiTheme="minorHAnsi"/>
                <w:szCs w:val="21"/>
              </w:rPr>
              <w:t>，包括</w:t>
            </w:r>
            <w:r>
              <w:rPr>
                <w:rFonts w:cs="Calibri" w:asciiTheme="minorHAnsi" w:hAnsiTheme="minorHAnsi"/>
                <w:szCs w:val="21"/>
              </w:rPr>
              <w:t>对声音、声音组合、语调和其他重要发音领域的指导和练习</w:t>
            </w:r>
            <w:r>
              <w:rPr>
                <w:rFonts w:hint="eastAsia" w:cs="Calibri" w:asciiTheme="minorHAnsi" w:hAnsiTheme="minorHAnsi"/>
                <w:szCs w:val="21"/>
              </w:rPr>
              <w:t>，并提供职业场景中提升发音技巧的建议与工具。</w:t>
            </w:r>
          </w:p>
        </w:tc>
      </w:tr>
    </w:tbl>
    <w:p>
      <w:pPr>
        <w:spacing w:line="360" w:lineRule="auto"/>
        <w:rPr>
          <w:rFonts w:cs="Calibri" w:asciiTheme="minorHAnsi" w:hAnsiTheme="minorHAnsi"/>
          <w:szCs w:val="21"/>
        </w:rPr>
      </w:pPr>
    </w:p>
    <w:p>
      <w:pP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【每周参考日程】</w:t>
      </w:r>
    </w:p>
    <w:p>
      <w:pPr>
        <w:rPr>
          <w:rFonts w:hint="eastAsia" w:asciiTheme="minorHAnsi" w:hAnsiTheme="minorHAnsi" w:eastAsiaTheme="majorEastAsia" w:cstheme="minorHAnsi"/>
          <w:b/>
          <w:bCs/>
          <w:szCs w:val="21"/>
        </w:rPr>
      </w:pPr>
    </w:p>
    <w:tbl>
      <w:tblPr>
        <w:tblStyle w:val="12"/>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2"/>
        <w:gridCol w:w="1659"/>
        <w:gridCol w:w="1659"/>
        <w:gridCol w:w="1659"/>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pPr>
              <w:spacing w:line="360" w:lineRule="auto"/>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周一</w:t>
            </w:r>
          </w:p>
        </w:tc>
        <w:tc>
          <w:tcPr>
            <w:tcW w:w="1659" w:type="dxa"/>
          </w:tcPr>
          <w:p>
            <w:pPr>
              <w:spacing w:line="360" w:lineRule="auto"/>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周二</w:t>
            </w:r>
          </w:p>
        </w:tc>
        <w:tc>
          <w:tcPr>
            <w:tcW w:w="1659" w:type="dxa"/>
          </w:tcPr>
          <w:p>
            <w:pPr>
              <w:spacing w:line="360" w:lineRule="auto"/>
              <w:jc w:val="center"/>
              <w:rPr>
                <w:rFonts w:hint="eastAsia" w:asciiTheme="minorHAnsi" w:hAnsiTheme="minorHAnsi" w:eastAsiaTheme="majorEastAsia" w:cstheme="minorHAnsi"/>
                <w:b/>
                <w:bCs/>
                <w:szCs w:val="21"/>
              </w:rPr>
            </w:pPr>
            <w:r>
              <w:rPr>
                <w:rFonts w:hint="eastAsia" w:asciiTheme="minorHAnsi" w:hAnsiTheme="minorHAnsi" w:eastAsiaTheme="majorEastAsia" w:cstheme="minorHAnsi"/>
                <w:b/>
                <w:bCs/>
                <w:szCs w:val="21"/>
              </w:rPr>
              <w:t>周三</w:t>
            </w:r>
          </w:p>
        </w:tc>
        <w:tc>
          <w:tcPr>
            <w:tcW w:w="1659" w:type="dxa"/>
          </w:tcPr>
          <w:p>
            <w:pPr>
              <w:spacing w:line="360" w:lineRule="auto"/>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周四</w:t>
            </w:r>
          </w:p>
        </w:tc>
        <w:tc>
          <w:tcPr>
            <w:tcW w:w="1581" w:type="dxa"/>
          </w:tcPr>
          <w:p>
            <w:pPr>
              <w:spacing w:line="360" w:lineRule="auto"/>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8:30-11:45</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医学专业英语</w:t>
            </w:r>
          </w:p>
        </w:tc>
        <w:tc>
          <w:tcPr>
            <w:tcW w:w="165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8:30-10:50</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65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8:30-11:45</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医学专业英语</w:t>
            </w:r>
          </w:p>
        </w:tc>
        <w:tc>
          <w:tcPr>
            <w:tcW w:w="165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8:30-10:50</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选修课（一）</w:t>
            </w:r>
          </w:p>
        </w:tc>
        <w:tc>
          <w:tcPr>
            <w:tcW w:w="158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8:30-11:45</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医学专业英语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pPr>
              <w:spacing w:line="360" w:lineRule="auto"/>
              <w:rPr>
                <w:rFonts w:asciiTheme="minorHAnsi" w:hAnsiTheme="minorHAnsi" w:eastAsiaTheme="majorEastAsia" w:cstheme="minorHAnsi"/>
                <w:szCs w:val="21"/>
              </w:rPr>
            </w:pPr>
          </w:p>
        </w:tc>
        <w:tc>
          <w:tcPr>
            <w:tcW w:w="165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13:00-15:20</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659" w:type="dxa"/>
          </w:tcPr>
          <w:p>
            <w:pPr>
              <w:spacing w:line="360" w:lineRule="auto"/>
              <w:rPr>
                <w:rFonts w:asciiTheme="minorHAnsi" w:hAnsiTheme="minorHAnsi" w:eastAsiaTheme="majorEastAsia" w:cstheme="minorHAnsi"/>
                <w:szCs w:val="21"/>
              </w:rPr>
            </w:pPr>
          </w:p>
        </w:tc>
        <w:tc>
          <w:tcPr>
            <w:tcW w:w="165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13:00-15:20</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选修课（二）</w:t>
            </w:r>
          </w:p>
        </w:tc>
        <w:tc>
          <w:tcPr>
            <w:tcW w:w="1581" w:type="dxa"/>
          </w:tcPr>
          <w:p>
            <w:pPr>
              <w:spacing w:line="360" w:lineRule="auto"/>
              <w:rPr>
                <w:rFonts w:asciiTheme="minorHAnsi" w:hAnsiTheme="minorHAnsi" w:eastAsiaTheme="majorEastAsia" w:cstheme="minorHAnsi"/>
                <w:szCs w:val="21"/>
              </w:rPr>
            </w:pPr>
          </w:p>
        </w:tc>
      </w:tr>
    </w:tbl>
    <w:p>
      <w:pPr>
        <w:spacing w:line="360" w:lineRule="auto"/>
        <w:rPr>
          <w:rFonts w:hint="eastAsia" w:cs="Calibri" w:asciiTheme="minorHAnsi" w:hAnsi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pPr>
        <w:spacing w:line="360" w:lineRule="auto"/>
        <w:rPr>
          <w:rFonts w:asciiTheme="minorHAnsi" w:hAnsiTheme="minorHAnsi" w:eastAsiaTheme="majorEastAsia" w:cstheme="minorHAnsi"/>
          <w:szCs w:val="21"/>
        </w:rPr>
      </w:pPr>
      <w:r>
        <w:rPr>
          <w:rFonts w:hint="eastAsia" w:cs="Calibri" w:asciiTheme="minorHAnsi" w:hAnsiTheme="minorHAnsi"/>
          <w:szCs w:val="21"/>
        </w:rPr>
        <w:t xml:space="preserve">证可在项目期内，按校方规定使用学校的校园设施与教育资源，包括图书馆、健身房、活动中心等。 </w:t>
      </w: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drawing>
          <wp:inline distT="0" distB="0" distL="0" distR="0">
            <wp:extent cx="2489835" cy="3158490"/>
            <wp:effectExtent l="0" t="0" r="1206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489835" cy="3158490"/>
                    </a:xfrm>
                    <a:prstGeom prst="rect">
                      <a:avLst/>
                    </a:prstGeom>
                  </pic:spPr>
                </pic:pic>
              </a:graphicData>
            </a:graphic>
          </wp:inline>
        </w:drawing>
      </w:r>
      <w:r>
        <w:rPr>
          <w:rFonts w:hint="eastAsia" w:asciiTheme="minorHAnsi" w:hAnsiTheme="minorHAnsi" w:eastAsiaTheme="majorEastAsia" w:cstheme="minorHAnsi"/>
          <w:szCs w:val="21"/>
        </w:rPr>
        <w:t xml:space="preserve"> </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pPr>
        <w:rPr>
          <w:rFonts w:asciiTheme="minorHAnsi" w:hAnsiTheme="minorHAnsi" w:eastAsiaTheme="majorEastAsia" w:cstheme="minorHAnsi"/>
          <w:szCs w:val="21"/>
        </w:rPr>
      </w:pP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约人民币3.4万元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国际机票、签证费、住宿费、送机、个人生活费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4"/>
        <w:widowControl/>
        <w:numPr>
          <w:ilvl w:val="0"/>
          <w:numId w:val="3"/>
        </w:numPr>
        <w:spacing w:line="360" w:lineRule="auto"/>
        <w:ind w:left="570" w:hanging="360"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入学前分级测试，医学专业英语方向需达到中高级水平；</w:t>
      </w:r>
      <w:r>
        <w:rPr>
          <w:rFonts w:hint="eastAsia" w:ascii="Calibri" w:hAnsi="Calibri" w:eastAsia="宋体" w:cs="Calibri"/>
          <w:szCs w:val="21"/>
          <w:lang w:eastAsia="zh-CN"/>
          <w:woUserID w:val="1"/>
        </w:rPr>
        <w:t>如学生语言测试未达到要求，可以转入其他适合学生目前水平的语言课程方向中，如口语提高课程。</w:t>
      </w:r>
    </w:p>
    <w:p>
      <w:pPr>
        <w:pStyle w:val="24"/>
        <w:widowControl/>
        <w:numPr>
          <w:ilvl w:val="0"/>
          <w:numId w:val="3"/>
        </w:numPr>
        <w:spacing w:line="360" w:lineRule="auto"/>
        <w:ind w:left="570" w:hanging="360" w:firstLineChars="0"/>
        <w:rPr>
          <w:rFonts w:asciiTheme="minorHAnsi" w:hAnsiTheme="minorHAnsi" w:eastAsiaTheme="majorEastAsia" w:cstheme="minorHAnsi"/>
          <w:b/>
          <w:kern w:val="0"/>
          <w:szCs w:val="21"/>
        </w:rPr>
      </w:pPr>
      <w:bookmarkStart w:id="0" w:name="_GoBack"/>
      <w:bookmarkEnd w:id="0"/>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方式：</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asciiTheme="minorHAnsi" w:hAnsiTheme="minorHAnsi" w:eastAsiaTheme="majorEastAsia" w:cstheme="minorHAnsi"/>
          <w:szCs w:val="21"/>
        </w:rPr>
        <w:t>；</w:t>
      </w:r>
    </w:p>
    <w:p>
      <w:pPr>
        <w:pStyle w:val="20"/>
        <w:spacing w:line="360" w:lineRule="auto"/>
        <w:ind w:left="210" w:firstLine="0" w:firstLineChars="0"/>
        <w:rPr>
          <w:rFonts w:asciiTheme="minorHAnsi" w:hAnsiTheme="minorHAnsi" w:eastAsiaTheme="majorEastAsia" w:cstheme="minorHAnsi"/>
          <w:b/>
          <w:kern w:val="0"/>
          <w:szCs w:val="21"/>
        </w:rPr>
      </w:pPr>
    </w:p>
    <w:p>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5"/>
          <w:rFonts w:ascii="Calibri" w:hAnsi="Calibri" w:cs="Calibri"/>
          <w:kern w:val="0"/>
          <w:sz w:val="22"/>
        </w:rPr>
        <w:t>visituc</w:t>
      </w:r>
      <w:r>
        <w:rPr>
          <w:rStyle w:val="15"/>
          <w:rFonts w:hint="eastAsia" w:ascii="Calibri" w:hAnsi="Calibri" w:cs="Calibri"/>
          <w:kern w:val="0"/>
          <w:sz w:val="22"/>
        </w:rPr>
        <w:t>sd</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 w:name="Cambria Math">
    <w:altName w:val="Kingsoft Math"/>
    <w:panose1 w:val="02040503050406030204"/>
    <w:charset w:val="00"/>
    <w:family w:val="auto"/>
    <w:pitch w:val="variable"/>
    <w:sig w:usb0="E00006FF" w:usb1="420024FF" w:usb2="02000000" w:usb3="00000000" w:csb0="0000019F" w:csb1="00000000"/>
  </w:font>
  <w:font w:name="Kingsoft Math">
    <w:panose1 w:val="02040503050406030204"/>
    <w:charset w:val="00"/>
    <w:family w:val="auto"/>
    <w:pitch w:val="default"/>
    <w:sig w:usb0="00000081" w:usb1="02000068" w:usb2="02000000" w:usb3="00000000" w:csb0="00000001" w:csb1="00000000"/>
  </w:font>
  <w:font w:name="@宋体">
    <w:altName w:val="汉仪书宋二KW"/>
    <w:panose1 w:val="02010600030101010101"/>
    <w:charset w:val="86"/>
    <w:family w:val="auto"/>
    <w:pitch w:val="variable"/>
    <w:sig w:usb0="00000203" w:usb1="288F0000"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FD8158"/>
    <w:multiLevelType w:val="multilevel"/>
    <w:tmpl w:val="EEFD8158"/>
    <w:lvl w:ilvl="0" w:tentative="0">
      <w:start w:val="1"/>
      <w:numFmt w:val="decimal"/>
      <w:lvlText w:val="%1）"/>
      <w:lvlJc w:val="left"/>
      <w:pPr>
        <w:ind w:left="570" w:hanging="36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1C8C"/>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29A2"/>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5CD2"/>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7DE"/>
    <w:rsid w:val="00624BB2"/>
    <w:rsid w:val="00631511"/>
    <w:rsid w:val="006316FD"/>
    <w:rsid w:val="0063217A"/>
    <w:rsid w:val="00632329"/>
    <w:rsid w:val="0063468A"/>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1E5F"/>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A38"/>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6A1"/>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3E4F"/>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0469"/>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5EB6"/>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80609"/>
    <w:rsid w:val="00D82BB6"/>
    <w:rsid w:val="00D83EBA"/>
    <w:rsid w:val="00D8505B"/>
    <w:rsid w:val="00D85062"/>
    <w:rsid w:val="00D85BE4"/>
    <w:rsid w:val="00D956BF"/>
    <w:rsid w:val="00D96CBF"/>
    <w:rsid w:val="00DA100A"/>
    <w:rsid w:val="00DA205E"/>
    <w:rsid w:val="00DA25AD"/>
    <w:rsid w:val="00DA41DB"/>
    <w:rsid w:val="00DA73E5"/>
    <w:rsid w:val="00DA7689"/>
    <w:rsid w:val="00DB0090"/>
    <w:rsid w:val="00DB1679"/>
    <w:rsid w:val="00DC2F1C"/>
    <w:rsid w:val="00DC2F84"/>
    <w:rsid w:val="00DC4596"/>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528B"/>
    <w:rsid w:val="00E76995"/>
    <w:rsid w:val="00E80E43"/>
    <w:rsid w:val="00E8311C"/>
    <w:rsid w:val="00E879A7"/>
    <w:rsid w:val="00E87A04"/>
    <w:rsid w:val="00E911D1"/>
    <w:rsid w:val="00E922B4"/>
    <w:rsid w:val="00E92489"/>
    <w:rsid w:val="00E94534"/>
    <w:rsid w:val="00E966FC"/>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4539C"/>
    <w:rsid w:val="00F60CF6"/>
    <w:rsid w:val="00F62AEB"/>
    <w:rsid w:val="00F639C2"/>
    <w:rsid w:val="00F655F3"/>
    <w:rsid w:val="00F66A6D"/>
    <w:rsid w:val="00F66BA3"/>
    <w:rsid w:val="00F707BD"/>
    <w:rsid w:val="00F72010"/>
    <w:rsid w:val="00F74439"/>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04E470A0"/>
    <w:rsid w:val="09343AD4"/>
    <w:rsid w:val="09BB7927"/>
    <w:rsid w:val="125632E4"/>
    <w:rsid w:val="139E0D62"/>
    <w:rsid w:val="142E3D2F"/>
    <w:rsid w:val="160F7351"/>
    <w:rsid w:val="166C66DA"/>
    <w:rsid w:val="17D905BB"/>
    <w:rsid w:val="1B516992"/>
    <w:rsid w:val="1BE01A81"/>
    <w:rsid w:val="1DCF3E4E"/>
    <w:rsid w:val="1DFD34C1"/>
    <w:rsid w:val="21047ED1"/>
    <w:rsid w:val="246234B1"/>
    <w:rsid w:val="26C7050D"/>
    <w:rsid w:val="297F38ED"/>
    <w:rsid w:val="2BDB115B"/>
    <w:rsid w:val="2C5D493C"/>
    <w:rsid w:val="2C8546A2"/>
    <w:rsid w:val="3135465C"/>
    <w:rsid w:val="31386135"/>
    <w:rsid w:val="34D458EF"/>
    <w:rsid w:val="3BF561E7"/>
    <w:rsid w:val="3C962C19"/>
    <w:rsid w:val="3EF06066"/>
    <w:rsid w:val="3FFD2408"/>
    <w:rsid w:val="411C75E7"/>
    <w:rsid w:val="484C4B90"/>
    <w:rsid w:val="48891252"/>
    <w:rsid w:val="48DC283F"/>
    <w:rsid w:val="4A2D6F6A"/>
    <w:rsid w:val="4AE32CD6"/>
    <w:rsid w:val="4C1F304A"/>
    <w:rsid w:val="4E712D20"/>
    <w:rsid w:val="543565FA"/>
    <w:rsid w:val="546B3CFC"/>
    <w:rsid w:val="5BCC511C"/>
    <w:rsid w:val="5DC16429"/>
    <w:rsid w:val="6000160F"/>
    <w:rsid w:val="605129B1"/>
    <w:rsid w:val="62B14C4E"/>
    <w:rsid w:val="63BA0C03"/>
    <w:rsid w:val="6844387B"/>
    <w:rsid w:val="68B27D65"/>
    <w:rsid w:val="6A400374"/>
    <w:rsid w:val="6E081C2E"/>
    <w:rsid w:val="7222537B"/>
    <w:rsid w:val="72F35B4A"/>
    <w:rsid w:val="76433D5F"/>
    <w:rsid w:val="F9FFB5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0"/>
    <w:pPr>
      <w:spacing w:beforeAutospacing="1" w:afterAutospacing="1"/>
      <w:jc w:val="left"/>
    </w:pPr>
    <w:rPr>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msolist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Company>Microsoft</Company>
  <Pages>5</Pages>
  <Words>365</Words>
  <Characters>2087</Characters>
  <Lines>17</Lines>
  <Paragraphs>4</Paragraphs>
  <TotalTime>19</TotalTime>
  <ScaleCrop>false</ScaleCrop>
  <LinksUpToDate>false</LinksUpToDate>
  <CharactersWithSpaces>2448</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2019-03-30T00:14:00Z</dcterms:created>
  <dc:creator>全美国际教育协会</dc:creator>
  <cp:lastModifiedBy>Peng Hou</cp:lastModifiedBy>
  <cp:lastPrinted>2011-12-17T00:54:00Z</cp:lastPrinted>
  <dcterms:modified xsi:type="dcterms:W3CDTF">2024-06-19T17:21:21Z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75516F30373149FBA1F4839F526B3FFC_13</vt:lpwstr>
  </property>
</Properties>
</file>