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C7F73">
      <w:pPr>
        <w:widowControl/>
        <w:spacing w:line="360" w:lineRule="auto"/>
        <w:jc w:val="center"/>
        <w:rPr>
          <w:rFonts w:asciiTheme="minorHAnsi" w:hAnsiTheme="minorHAnsi" w:eastAsiaTheme="majorEastAsia" w:cstheme="minorHAnsi"/>
          <w:b/>
          <w:kern w:val="0"/>
          <w:sz w:val="32"/>
          <w:szCs w:val="21"/>
        </w:rPr>
      </w:pPr>
    </w:p>
    <w:p w14:paraId="20960FFC">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135BD1B9">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社会科学下的学术论文写作</w:t>
      </w:r>
    </w:p>
    <w:p w14:paraId="797348E7">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544F73BF">
      <w:pPr>
        <w:widowControl/>
        <w:spacing w:line="360" w:lineRule="auto"/>
        <w:jc w:val="center"/>
        <w:rPr>
          <w:rFonts w:cs="Calibri" w:asciiTheme="minorHAnsi" w:hAnsiTheme="minorHAnsi"/>
          <w:b/>
          <w:kern w:val="0"/>
          <w:szCs w:val="21"/>
        </w:rPr>
      </w:pPr>
    </w:p>
    <w:p w14:paraId="2666D724">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14:paraId="22BF1718">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英语学术写作对每个人来说都是第二语言，即使是以英语为母语的人。该项目旨在提升学生在从事社会科学下的学术论文写作所需具备的专业英语和沟通技能， 课程将帮助学生了解学术写作的目的，以及如何实现这些目的的方法。通过本次访学，学生将获得以下的研究技能：</w:t>
      </w:r>
    </w:p>
    <w:p w14:paraId="6A78124B">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了解社会科学下学术写作的性质、要求和惯例</w:t>
      </w:r>
    </w:p>
    <w:p w14:paraId="5B2F5408">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了解语法、句法和词汇的修辞功能，以更学术化的写作风格和语气写作语法、句法和词汇等修辞功能</w:t>
      </w:r>
    </w:p>
    <w:p w14:paraId="206C8EFA">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通过使用适当的写作策略和技巧，有说服力地提出论点</w:t>
      </w:r>
    </w:p>
    <w:p w14:paraId="7DFC0A15">
      <w:pPr>
        <w:widowControl/>
        <w:numPr>
          <w:ilvl w:val="0"/>
          <w:numId w:val="1"/>
        </w:numPr>
        <w:spacing w:line="360" w:lineRule="auto"/>
        <w:ind w:left="420" w:left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通过观察和分析，独立学习如何以不同的学术体裁写作分析</w:t>
      </w:r>
    </w:p>
    <w:p w14:paraId="0683CE2D">
      <w:pPr>
        <w:widowControl/>
        <w:spacing w:line="360" w:lineRule="auto"/>
        <w:rPr>
          <w:rFonts w:asciiTheme="minorHAnsi" w:hAnsiTheme="minorHAnsi" w:eastAsiaTheme="majorEastAsia" w:cstheme="minorHAnsi"/>
          <w:kern w:val="0"/>
          <w:szCs w:val="21"/>
        </w:rPr>
      </w:pPr>
    </w:p>
    <w:p w14:paraId="1473E256">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为了让中国学生体验世界一流名校的学术氛围，南洋理工大学主办部门举办本次8天的访学项目，由南洋理工大学在职教授授课，项目将开设「学术写作目的及显著特点」、「英语学术写作的基本要素」、「惯例在学术写作中的作用」等相关主题，涵盖新加坡南洋理工大学特色专业课、小组讨论、结业项目展示等内容，最大程度的让学员在短时间体验南洋理工大学的学术特色，培养学生有效参与社会科学下的学术论文写作项目所需要具备的研究沟通技能和信心。</w:t>
      </w:r>
    </w:p>
    <w:p w14:paraId="6C56B973">
      <w:pPr>
        <w:pStyle w:val="27"/>
        <w:rPr>
          <w:lang w:eastAsia="zh-CN"/>
        </w:rPr>
      </w:pPr>
    </w:p>
    <w:p w14:paraId="30F92B81">
      <w:pPr>
        <w:widowControl/>
        <w:numPr>
          <w:ilvl w:val="0"/>
          <w:numId w:val="2"/>
        </w:numPr>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项目优势特色</w:t>
      </w:r>
    </w:p>
    <w:p w14:paraId="35891F75">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通过社会科学以及学术论文两个层面，全方位提升学生对于科学研究及学术英语的理解与把握；</w:t>
      </w:r>
    </w:p>
    <w:p w14:paraId="1078743C">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648F832A">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学生可获得新加坡南洋理工大学正式的邀请函与参课证明，深度体验新加坡的社会与文化</w:t>
      </w:r>
      <w:bookmarkEnd w:id="0"/>
      <w:r>
        <w:rPr>
          <w:rFonts w:hint="eastAsia" w:asciiTheme="minorHAnsi" w:hAnsiTheme="minorHAnsi" w:eastAsiaTheme="majorEastAsia" w:cstheme="minorHAnsi"/>
          <w:kern w:val="0"/>
          <w:szCs w:val="21"/>
        </w:rPr>
        <w:t>。</w:t>
      </w:r>
    </w:p>
    <w:p w14:paraId="76023627">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56E2E9C0">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50EAA897">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18E844A8">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3A8DCD20">
      <w:pPr>
        <w:pStyle w:val="21"/>
        <w:widowControl/>
        <w:numPr>
          <w:ilvl w:val="0"/>
          <w:numId w:val="3"/>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189C98DD">
      <w:pPr>
        <w:widowControl/>
        <w:spacing w:line="360" w:lineRule="auto"/>
        <w:ind w:left="420" w:firstLine="420" w:firstLineChars="200"/>
        <w:jc w:val="left"/>
        <w:rPr>
          <w:rFonts w:cs="Arial" w:asciiTheme="minorHAnsi" w:hAnsiTheme="minorHAnsi"/>
          <w:color w:val="333333"/>
          <w:kern w:val="0"/>
          <w:szCs w:val="21"/>
        </w:rPr>
      </w:pPr>
    </w:p>
    <w:p w14:paraId="6C663FDF">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52E0FED2">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52BB539C">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2月9日-2月16日</w:t>
      </w:r>
    </w:p>
    <w:p w14:paraId="452EE90A">
      <w:pPr>
        <w:spacing w:line="360" w:lineRule="auto"/>
        <w:rPr>
          <w:rFonts w:cs="Calibri" w:asciiTheme="minorHAnsi" w:hAnsiTheme="minorHAnsi"/>
          <w:szCs w:val="21"/>
        </w:rPr>
      </w:pPr>
    </w:p>
    <w:p w14:paraId="25DC19E8">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课程安排</w:t>
      </w:r>
      <w:r>
        <w:rPr>
          <w:rFonts w:cs="Calibri" w:asciiTheme="minorHAnsi" w:hAnsiTheme="minorHAnsi"/>
          <w:szCs w:val="21"/>
        </w:rPr>
        <w:t>】</w:t>
      </w:r>
    </w:p>
    <w:p w14:paraId="19DDB243">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w:t>
      </w:r>
    </w:p>
    <w:p w14:paraId="0391A9E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业、调研/实验操作等环节。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22EF7844">
      <w:pPr>
        <w:spacing w:line="360" w:lineRule="auto"/>
        <w:ind w:left="420" w:leftChars="200"/>
        <w:rPr>
          <w:rFonts w:asciiTheme="minorHAnsi" w:hAnsiTheme="minorHAnsi" w:eastAsiaTheme="majorEastAsia" w:cstheme="minorHAnsi"/>
          <w:szCs w:val="21"/>
        </w:rPr>
      </w:pPr>
    </w:p>
    <w:p w14:paraId="26D2FC03">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46F1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3" w:type="dxa"/>
            <w:shd w:val="clear" w:color="auto" w:fill="BEBEBE" w:themeFill="background1" w:themeFillShade="BF"/>
          </w:tcPr>
          <w:p w14:paraId="43AD86D3">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4F9FD3CF">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1916B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0F72C4BE">
            <w:pPr>
              <w:spacing w:before="1" w:line="220" w:lineRule="auto"/>
              <w:rPr>
                <w:rFonts w:ascii="宋体" w:hAnsi="宋体" w:cs="宋体"/>
                <w:spacing w:val="-2"/>
                <w:szCs w:val="21"/>
              </w:rPr>
            </w:pPr>
          </w:p>
          <w:p w14:paraId="54A7585B">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2月9日</w:t>
            </w:r>
          </w:p>
        </w:tc>
        <w:tc>
          <w:tcPr>
            <w:tcW w:w="6133" w:type="dxa"/>
          </w:tcPr>
          <w:p w14:paraId="76FBA613">
            <w:pPr>
              <w:pStyle w:val="27"/>
            </w:pPr>
            <w:r>
              <w:rPr>
                <w:rFonts w:hint="eastAsia"/>
              </w:rPr>
              <w:t>启程出发</w:t>
            </w:r>
          </w:p>
          <w:p w14:paraId="21F74BA2">
            <w:pPr>
              <w:pStyle w:val="27"/>
            </w:pPr>
            <w:r>
              <w:rPr>
                <w:rFonts w:hint="eastAsia"/>
              </w:rPr>
              <w:t>抵达新加坡</w:t>
            </w:r>
          </w:p>
        </w:tc>
      </w:tr>
      <w:tr w14:paraId="480E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640893EB">
            <w:pPr>
              <w:spacing w:before="1" w:line="220" w:lineRule="auto"/>
              <w:ind w:firstLine="412" w:firstLineChars="200"/>
              <w:rPr>
                <w:rFonts w:ascii="宋体" w:hAnsi="宋体" w:cs="宋体"/>
                <w:spacing w:val="-2"/>
                <w:szCs w:val="21"/>
              </w:rPr>
            </w:pPr>
          </w:p>
          <w:p w14:paraId="3698DBBA">
            <w:pPr>
              <w:spacing w:before="1" w:line="220" w:lineRule="auto"/>
              <w:ind w:firstLine="412" w:firstLineChars="200"/>
              <w:rPr>
                <w:rFonts w:ascii="宋体" w:hAnsi="宋体" w:cs="宋体"/>
                <w:spacing w:val="-2"/>
                <w:szCs w:val="21"/>
              </w:rPr>
            </w:pPr>
          </w:p>
          <w:p w14:paraId="1F7E88CD">
            <w:pPr>
              <w:spacing w:before="1" w:line="220" w:lineRule="auto"/>
              <w:rPr>
                <w:rFonts w:ascii="宋体" w:hAnsi="宋体" w:cs="宋体"/>
                <w:spacing w:val="-2"/>
                <w:szCs w:val="21"/>
              </w:rPr>
            </w:pPr>
          </w:p>
          <w:p w14:paraId="3B9C9521">
            <w:pPr>
              <w:spacing w:before="1" w:line="220" w:lineRule="auto"/>
              <w:ind w:firstLine="412" w:firstLineChars="200"/>
              <w:rPr>
                <w:rFonts w:ascii="宋体" w:hAnsi="宋体" w:cs="宋体"/>
                <w:spacing w:val="-2"/>
                <w:szCs w:val="21"/>
              </w:rPr>
            </w:pPr>
          </w:p>
          <w:p w14:paraId="63EC515C">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2月10日</w:t>
            </w:r>
          </w:p>
        </w:tc>
        <w:tc>
          <w:tcPr>
            <w:tcW w:w="6133" w:type="dxa"/>
          </w:tcPr>
          <w:p w14:paraId="2DD71DDA">
            <w:pPr>
              <w:pStyle w:val="27"/>
            </w:pPr>
            <w:r>
              <w:rPr>
                <w:rFonts w:hint="eastAsia"/>
              </w:rPr>
              <w:t xml:space="preserve">Academic vs Everyday Language </w:t>
            </w:r>
          </w:p>
          <w:p w14:paraId="47A02320">
            <w:pPr>
              <w:pStyle w:val="27"/>
            </w:pPr>
            <w:r>
              <w:rPr>
                <w:rFonts w:hint="eastAsia"/>
              </w:rPr>
              <w:t xml:space="preserve">学术语言与日常语言 </w:t>
            </w:r>
          </w:p>
          <w:p w14:paraId="43DCB296">
            <w:pPr>
              <w:pStyle w:val="27"/>
              <w:numPr>
                <w:ilvl w:val="0"/>
                <w:numId w:val="4"/>
              </w:numPr>
              <w:rPr>
                <w:lang w:eastAsia="zh-CN"/>
              </w:rPr>
            </w:pPr>
            <w:r>
              <w:rPr>
                <w:rFonts w:hint="eastAsia"/>
                <w:lang w:eastAsia="zh-CN"/>
              </w:rPr>
              <w:t>学生将了解学术语言的显著特点，包括它们如何以及为什么与其他语言不同？他们还将练习如何用合适的学术文体写作</w:t>
            </w:r>
          </w:p>
          <w:p w14:paraId="2BE638B1">
            <w:pPr>
              <w:pStyle w:val="27"/>
              <w:numPr>
                <w:ilvl w:val="0"/>
                <w:numId w:val="4"/>
              </w:numPr>
              <w:rPr>
                <w:lang w:eastAsia="zh-CN"/>
              </w:rPr>
            </w:pPr>
            <w:r>
              <w:rPr>
                <w:rFonts w:hint="eastAsia"/>
                <w:lang w:eastAsia="zh-CN"/>
              </w:rPr>
              <w:t xml:space="preserve">目的、受众、语境： 学术语言与日常语言的区别 </w:t>
            </w:r>
          </w:p>
          <w:p w14:paraId="1A498D93">
            <w:pPr>
              <w:pStyle w:val="27"/>
              <w:numPr>
                <w:ilvl w:val="0"/>
                <w:numId w:val="4"/>
              </w:numPr>
              <w:rPr>
                <w:lang w:eastAsia="zh-CN"/>
              </w:rPr>
            </w:pPr>
            <w:r>
              <w:rPr>
                <w:rFonts w:hint="eastAsia"/>
                <w:lang w:eastAsia="zh-CN"/>
              </w:rPr>
              <w:t>良好学术写作的基本原则：5C（正确、清晰、简洁、连贯、完整）</w:t>
            </w:r>
          </w:p>
          <w:p w14:paraId="0B0A2823">
            <w:pPr>
              <w:pStyle w:val="27"/>
              <w:numPr>
                <w:ilvl w:val="0"/>
                <w:numId w:val="4"/>
              </w:numPr>
              <w:rPr>
                <w:lang w:eastAsia="zh-CN"/>
              </w:rPr>
            </w:pPr>
            <w:r>
              <w:rPr>
                <w:rFonts w:hint="eastAsia"/>
                <w:lang w:eastAsia="zh-CN"/>
              </w:rPr>
              <w:t>学术写作风格的特点： 非人格化、名词化、学术词汇：学术词汇表等</w:t>
            </w:r>
          </w:p>
        </w:tc>
      </w:tr>
      <w:tr w14:paraId="35D9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33" w:type="dxa"/>
          </w:tcPr>
          <w:p w14:paraId="7EC3B677">
            <w:pPr>
              <w:spacing w:before="1" w:line="220" w:lineRule="auto"/>
              <w:rPr>
                <w:rFonts w:ascii="宋体" w:hAnsi="宋体" w:cs="宋体"/>
                <w:spacing w:val="-2"/>
                <w:szCs w:val="21"/>
              </w:rPr>
            </w:pPr>
          </w:p>
          <w:p w14:paraId="772A24A4">
            <w:pPr>
              <w:spacing w:before="1" w:line="220" w:lineRule="auto"/>
              <w:ind w:firstLine="412" w:firstLineChars="200"/>
              <w:rPr>
                <w:rFonts w:ascii="宋体" w:hAnsi="宋体" w:cs="宋体"/>
                <w:spacing w:val="-2"/>
                <w:szCs w:val="21"/>
              </w:rPr>
            </w:pPr>
          </w:p>
          <w:p w14:paraId="2B275556">
            <w:pPr>
              <w:spacing w:before="1" w:line="220" w:lineRule="auto"/>
              <w:ind w:firstLine="412" w:firstLineChars="200"/>
              <w:rPr>
                <w:rFonts w:ascii="宋体" w:hAnsi="宋体" w:cs="宋体"/>
                <w:spacing w:val="-2"/>
                <w:szCs w:val="21"/>
              </w:rPr>
            </w:pPr>
          </w:p>
          <w:p w14:paraId="0C65FA43">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2月11日</w:t>
            </w:r>
          </w:p>
        </w:tc>
        <w:tc>
          <w:tcPr>
            <w:tcW w:w="6133" w:type="dxa"/>
          </w:tcPr>
          <w:p w14:paraId="5E151656">
            <w:pPr>
              <w:pStyle w:val="27"/>
              <w:rPr>
                <w:lang w:eastAsia="zh-CN"/>
              </w:rPr>
            </w:pPr>
            <w:r>
              <w:rPr>
                <w:rFonts w:hint="eastAsia"/>
                <w:lang w:eastAsia="zh-CN"/>
              </w:rPr>
              <w:t>学生将通过比较他们会遇到的和必须撰写的不同类型的文章，了解社会科学学术文章的一些主要特点。他们将运用所学知识学习一系列策略，以便高效、有效和批判性地阅读此类文章。在本课中，学生还将根据本课讨论的文章学习总结和转述技巧</w:t>
            </w:r>
          </w:p>
          <w:p w14:paraId="67006CE5">
            <w:pPr>
              <w:pStyle w:val="27"/>
              <w:rPr>
                <w:u w:val="single"/>
              </w:rPr>
            </w:pPr>
            <w:r>
              <w:rPr>
                <w:u w:val="single"/>
              </w:rPr>
              <w:t>新加坡建屋发展局参访（Housing Development Board ）</w:t>
            </w:r>
          </w:p>
          <w:p w14:paraId="66BDD8FD">
            <w:pPr>
              <w:pStyle w:val="27"/>
            </w:pPr>
            <w:r>
              <w:t>学习新加坡政府是如何在国土面积较小的情况下成功采用了西方卫星镇的建设理念，并完成城乡规划</w:t>
            </w:r>
          </w:p>
        </w:tc>
      </w:tr>
      <w:tr w14:paraId="46D87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61407C0A">
            <w:pPr>
              <w:spacing w:before="1" w:line="220" w:lineRule="auto"/>
              <w:ind w:firstLine="412" w:firstLineChars="200"/>
              <w:rPr>
                <w:rFonts w:ascii="宋体" w:hAnsi="宋体" w:cs="宋体"/>
                <w:spacing w:val="-2"/>
                <w:szCs w:val="21"/>
              </w:rPr>
            </w:pPr>
          </w:p>
          <w:p w14:paraId="1768996F">
            <w:pPr>
              <w:spacing w:before="1" w:line="220" w:lineRule="auto"/>
              <w:rPr>
                <w:rFonts w:ascii="宋体" w:hAnsi="宋体" w:cs="宋体"/>
                <w:spacing w:val="-2"/>
                <w:szCs w:val="21"/>
              </w:rPr>
            </w:pPr>
          </w:p>
          <w:p w14:paraId="29139213">
            <w:pPr>
              <w:spacing w:before="1" w:line="220" w:lineRule="auto"/>
              <w:rPr>
                <w:rFonts w:ascii="宋体" w:hAnsi="宋体" w:cs="宋体"/>
                <w:spacing w:val="-2"/>
                <w:szCs w:val="21"/>
              </w:rPr>
            </w:pPr>
          </w:p>
          <w:p w14:paraId="18CA8E36">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2月12日</w:t>
            </w:r>
          </w:p>
        </w:tc>
        <w:tc>
          <w:tcPr>
            <w:tcW w:w="6133" w:type="dxa"/>
          </w:tcPr>
          <w:p w14:paraId="5E9607CF">
            <w:pPr>
              <w:pStyle w:val="27"/>
            </w:pPr>
            <w:r>
              <w:rPr>
                <w:rFonts w:hint="eastAsia"/>
              </w:rPr>
              <w:t xml:space="preserve">Purpose and Structure of a Discursive Essay </w:t>
            </w:r>
          </w:p>
          <w:p w14:paraId="5D8631ED">
            <w:pPr>
              <w:pStyle w:val="27"/>
              <w:rPr>
                <w:lang w:eastAsia="zh-CN"/>
              </w:rPr>
            </w:pPr>
            <w:r>
              <w:rPr>
                <w:rFonts w:hint="eastAsia"/>
                <w:lang w:eastAsia="zh-CN"/>
              </w:rPr>
              <w:t>论文的写作目的和结构</w:t>
            </w:r>
          </w:p>
          <w:p w14:paraId="4EE7E820">
            <w:pPr>
              <w:pStyle w:val="27"/>
              <w:rPr>
                <w:lang w:eastAsia="zh-CN"/>
              </w:rPr>
            </w:pPr>
            <w:r>
              <w:rPr>
                <w:lang w:eastAsia="zh-CN"/>
              </w:rPr>
              <w:t>学习如何撰写一篇优秀的议论文，这是社会科学写作的一种主要形式</w:t>
            </w:r>
            <w:r>
              <w:rPr>
                <w:rFonts w:hint="eastAsia"/>
                <w:lang w:eastAsia="zh-CN"/>
              </w:rPr>
              <w:t>。学生</w:t>
            </w:r>
            <w:r>
              <w:rPr>
                <w:lang w:eastAsia="zh-CN"/>
              </w:rPr>
              <w:t>将得到一个需要讨论的命题形式的论文题目。根据范文作为例子，他们将分组讨论提纲并起草一篇文章，以论证或反对所给的命题。</w:t>
            </w:r>
            <w:r>
              <w:t>目的是让他们学习和练习有效的议论文结构</w:t>
            </w:r>
          </w:p>
        </w:tc>
      </w:tr>
      <w:tr w14:paraId="2128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2033" w:type="dxa"/>
          </w:tcPr>
          <w:p w14:paraId="1F25C3F5">
            <w:pPr>
              <w:spacing w:before="1" w:line="220" w:lineRule="auto"/>
              <w:ind w:firstLine="412" w:firstLineChars="200"/>
              <w:rPr>
                <w:rFonts w:ascii="宋体" w:hAnsi="宋体" w:cs="宋体"/>
                <w:spacing w:val="-2"/>
                <w:szCs w:val="21"/>
              </w:rPr>
            </w:pPr>
          </w:p>
          <w:p w14:paraId="2E4F4E69">
            <w:pPr>
              <w:spacing w:before="1" w:line="220" w:lineRule="auto"/>
              <w:ind w:firstLine="412" w:firstLineChars="200"/>
              <w:rPr>
                <w:rFonts w:ascii="宋体" w:hAnsi="宋体" w:cs="宋体"/>
                <w:spacing w:val="-2"/>
                <w:szCs w:val="21"/>
              </w:rPr>
            </w:pPr>
          </w:p>
          <w:p w14:paraId="3478F933">
            <w:pPr>
              <w:spacing w:before="1" w:line="220" w:lineRule="auto"/>
              <w:ind w:firstLine="412" w:firstLineChars="200"/>
              <w:rPr>
                <w:rFonts w:ascii="宋体" w:hAnsi="宋体" w:cs="宋体"/>
                <w:spacing w:val="-2"/>
                <w:szCs w:val="21"/>
              </w:rPr>
            </w:pPr>
          </w:p>
          <w:p w14:paraId="0EC7538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2月13日</w:t>
            </w:r>
          </w:p>
        </w:tc>
        <w:tc>
          <w:tcPr>
            <w:tcW w:w="6133" w:type="dxa"/>
          </w:tcPr>
          <w:p w14:paraId="4D055761">
            <w:pPr>
              <w:pStyle w:val="27"/>
            </w:pPr>
            <w:r>
              <w:t xml:space="preserve">Literature Reviews: Purpose and Structure &amp; Preparing to </w:t>
            </w:r>
          </w:p>
          <w:p w14:paraId="0CB29F1F">
            <w:pPr>
              <w:pStyle w:val="27"/>
              <w:rPr>
                <w:lang w:eastAsia="zh-CN"/>
              </w:rPr>
            </w:pPr>
            <w:r>
              <w:rPr>
                <w:rFonts w:hint="eastAsia"/>
                <w:lang w:eastAsia="zh-CN"/>
              </w:rPr>
              <w:t xml:space="preserve">文献综述：目的、结构和写作准备 </w:t>
            </w:r>
          </w:p>
          <w:p w14:paraId="1B0CFF9D">
            <w:pPr>
              <w:pStyle w:val="27"/>
              <w:rPr>
                <w:lang w:eastAsia="zh-CN"/>
              </w:rPr>
            </w:pPr>
            <w:r>
              <w:rPr>
                <w:rFonts w:hint="eastAsia"/>
                <w:lang w:eastAsia="zh-CN"/>
              </w:rPr>
              <w:t>文献综述是社会科学研究中常见的一种写作类型；将向学生介绍文献综述的目的和结构；将提供文献综述范文以供分析；将开展活动，让学生熟悉分析和综合过去研究的通常做法</w:t>
            </w:r>
          </w:p>
        </w:tc>
      </w:tr>
      <w:tr w14:paraId="1FA7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2B88D720">
            <w:pPr>
              <w:spacing w:before="1" w:line="220" w:lineRule="auto"/>
              <w:ind w:firstLine="412" w:firstLineChars="200"/>
              <w:rPr>
                <w:rFonts w:ascii="宋体" w:hAnsi="宋体" w:cs="宋体"/>
                <w:spacing w:val="-2"/>
                <w:szCs w:val="21"/>
              </w:rPr>
            </w:pPr>
          </w:p>
          <w:p w14:paraId="37BED82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2月14日</w:t>
            </w:r>
          </w:p>
        </w:tc>
        <w:tc>
          <w:tcPr>
            <w:tcW w:w="6133" w:type="dxa"/>
          </w:tcPr>
          <w:p w14:paraId="1D99BB1D">
            <w:pPr>
              <w:pStyle w:val="27"/>
              <w:rPr>
                <w:lang w:eastAsia="zh-CN"/>
              </w:rPr>
            </w:pPr>
            <w:r>
              <w:rPr>
                <w:rFonts w:hint="eastAsia"/>
                <w:lang w:eastAsia="zh-CN"/>
              </w:rPr>
              <w:t>访学汇报与结业典礼</w:t>
            </w:r>
          </w:p>
          <w:p w14:paraId="7BAF2DC4">
            <w:pPr>
              <w:pStyle w:val="27"/>
              <w:rPr>
                <w:lang w:eastAsia="zh-CN"/>
              </w:rPr>
            </w:pPr>
            <w:r>
              <w:rPr>
                <w:rFonts w:hint="eastAsia"/>
                <w:lang w:eastAsia="zh-CN"/>
              </w:rPr>
              <w:t xml:space="preserve">小组项目展示  </w:t>
            </w:r>
          </w:p>
        </w:tc>
      </w:tr>
      <w:tr w14:paraId="00A41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20CC7977">
            <w:pPr>
              <w:spacing w:before="1" w:line="220" w:lineRule="auto"/>
              <w:ind w:firstLine="412" w:firstLineChars="200"/>
              <w:rPr>
                <w:rFonts w:ascii="宋体" w:hAnsi="宋体" w:cs="宋体"/>
                <w:spacing w:val="-2"/>
                <w:szCs w:val="21"/>
              </w:rPr>
            </w:pPr>
          </w:p>
          <w:p w14:paraId="4DD0FBD6">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2月15日</w:t>
            </w:r>
          </w:p>
        </w:tc>
        <w:tc>
          <w:tcPr>
            <w:tcW w:w="6133" w:type="dxa"/>
          </w:tcPr>
          <w:p w14:paraId="1B820938">
            <w:pPr>
              <w:pStyle w:val="27"/>
              <w:rPr>
                <w:lang w:eastAsia="zh-CN"/>
              </w:rPr>
            </w:pPr>
            <w:r>
              <w:rPr>
                <w:lang w:eastAsia="zh-CN"/>
              </w:rPr>
              <w:t>上午:牛车水-小印度-鱼尾狮公园-甘傍格南-哈芝巷</w:t>
            </w:r>
          </w:p>
          <w:p w14:paraId="60475AD8">
            <w:pPr>
              <w:pStyle w:val="27"/>
              <w:rPr>
                <w:spacing w:val="-2"/>
                <w:lang w:eastAsia="zh-CN"/>
              </w:rPr>
            </w:pPr>
            <w:r>
              <w:rPr>
                <w:lang w:eastAsia="zh-CN"/>
              </w:rPr>
              <w:t>下午:参访世界文化遗产/新加坡植物园</w:t>
            </w:r>
          </w:p>
        </w:tc>
      </w:tr>
      <w:tr w14:paraId="19636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44ADDF12">
            <w:pPr>
              <w:spacing w:before="1" w:line="220" w:lineRule="auto"/>
              <w:ind w:firstLine="412" w:firstLineChars="200"/>
              <w:rPr>
                <w:rFonts w:ascii="宋体" w:hAnsi="宋体" w:cs="宋体"/>
                <w:spacing w:val="-2"/>
                <w:szCs w:val="21"/>
              </w:rPr>
            </w:pPr>
          </w:p>
          <w:p w14:paraId="6762308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2月16日</w:t>
            </w:r>
          </w:p>
        </w:tc>
        <w:tc>
          <w:tcPr>
            <w:tcW w:w="6133" w:type="dxa"/>
          </w:tcPr>
          <w:p w14:paraId="4752AC22">
            <w:pPr>
              <w:pStyle w:val="27"/>
              <w:rPr>
                <w:lang w:eastAsia="zh-CN"/>
              </w:rPr>
            </w:pPr>
            <w:r>
              <w:rPr>
                <w:rFonts w:hint="eastAsia"/>
                <w:lang w:eastAsia="zh-CN"/>
              </w:rPr>
              <w:t>酒店退住</w:t>
            </w:r>
          </w:p>
          <w:p w14:paraId="2C597822">
            <w:pPr>
              <w:pStyle w:val="27"/>
              <w:rPr>
                <w:lang w:eastAsia="zh-CN"/>
              </w:rPr>
            </w:pPr>
            <w:r>
              <w:rPr>
                <w:rFonts w:hint="eastAsia"/>
              </w:rPr>
              <w:t>到达国内 </w:t>
            </w:r>
          </w:p>
        </w:tc>
      </w:tr>
    </w:tbl>
    <w:p w14:paraId="5E685F60">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394946A6">
      <w:pPr>
        <w:spacing w:line="360" w:lineRule="auto"/>
        <w:rPr>
          <w:rFonts w:cs="Calibri" w:asciiTheme="minorHAnsi" w:hAnsiTheme="minorHAnsi"/>
          <w:szCs w:val="21"/>
        </w:rPr>
      </w:pPr>
    </w:p>
    <w:bookmarkEnd w:id="1"/>
    <w:p w14:paraId="2DE3EF1A">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4FD3F5A">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7765B39C">
      <w:pPr>
        <w:widowControl/>
        <w:jc w:val="left"/>
        <w:rPr>
          <w:rFonts w:asciiTheme="minorHAnsi" w:hAnsiTheme="minorHAnsi" w:eastAsiaTheme="majorEastAsia" w:cstheme="minorHAnsi"/>
          <w:szCs w:val="21"/>
        </w:rPr>
      </w:pPr>
      <w:r>
        <w:rPr>
          <w:rFonts w:ascii="宋体" w:hAnsi="宋体" w:cs="宋体"/>
          <w:kern w:val="0"/>
          <w:sz w:val="24"/>
          <w:lang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cs="宋体"/>
          <w:kern w:val="0"/>
          <w:sz w:val="24"/>
          <w:lang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14:paraId="00E87825">
      <w:pPr>
        <w:widowControl/>
        <w:spacing w:line="360" w:lineRule="auto"/>
        <w:jc w:val="left"/>
        <w:rPr>
          <w:rFonts w:asciiTheme="minorHAnsi" w:hAnsiTheme="minorHAnsi" w:eastAsiaTheme="majorEastAsia" w:cstheme="minorHAnsi"/>
          <w:szCs w:val="21"/>
        </w:rPr>
      </w:pPr>
    </w:p>
    <w:p w14:paraId="16A5FB3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14:paraId="1A3BDB2D">
      <w:pPr>
        <w:widowControl/>
        <w:spacing w:line="360" w:lineRule="auto"/>
        <w:jc w:val="left"/>
        <w:rPr>
          <w:rFonts w:asciiTheme="minorHAnsi" w:hAnsiTheme="minorHAnsi" w:eastAsiaTheme="majorEastAsia" w:cstheme="minorHAnsi"/>
          <w:szCs w:val="21"/>
        </w:rPr>
      </w:pPr>
    </w:p>
    <w:p w14:paraId="5BD38C27">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12CEB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371B0407">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371FC8D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1670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3B6678F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25CCA5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7A654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11FA323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66602A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3F5BF532">
      <w:pPr>
        <w:widowControl/>
        <w:spacing w:line="360" w:lineRule="auto"/>
        <w:jc w:val="left"/>
        <w:rPr>
          <w:rFonts w:asciiTheme="minorHAnsi" w:hAnsiTheme="minorHAnsi" w:eastAsiaTheme="majorEastAsia" w:cstheme="minorHAnsi"/>
          <w:szCs w:val="21"/>
        </w:rPr>
      </w:pPr>
    </w:p>
    <w:p w14:paraId="62083949">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03BBBB7F">
      <w:pPr>
        <w:pStyle w:val="21"/>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37A2C708">
      <w:pPr>
        <w:pStyle w:val="21"/>
        <w:numPr>
          <w:ilvl w:val="0"/>
          <w:numId w:val="5"/>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78CC3284">
      <w:pPr>
        <w:pStyle w:val="21"/>
        <w:numPr>
          <w:ilvl w:val="0"/>
          <w:numId w:val="5"/>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4年12月</w:t>
      </w:r>
      <w:r>
        <w:rPr>
          <w:rFonts w:hint="eastAsia" w:ascii="Calibri" w:hAnsi="Calibri" w:cs="Calibri"/>
          <w:szCs w:val="21"/>
          <w:lang w:val="en-US" w:eastAsia="zh-CN"/>
        </w:rPr>
        <w:t>15</w:t>
      </w:r>
      <w:bookmarkStart w:id="3" w:name="_GoBack"/>
      <w:bookmarkEnd w:id="3"/>
      <w:r>
        <w:rPr>
          <w:rFonts w:hint="eastAsia" w:ascii="Calibri" w:hAnsi="Calibri" w:cs="Calibri"/>
          <w:szCs w:val="21"/>
        </w:rPr>
        <w:t>日</w:t>
      </w:r>
    </w:p>
    <w:p w14:paraId="4B1ACB59">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14:paraId="22D82309">
      <w:pPr>
        <w:widowControl/>
        <w:jc w:val="left"/>
        <w:rPr>
          <w:rFonts w:cs="宋体" w:asciiTheme="minorHAnsi" w:hAnsiTheme="minorHAnsi"/>
          <w:kern w:val="0"/>
          <w:sz w:val="20"/>
          <w:szCs w:val="21"/>
        </w:rPr>
      </w:pPr>
    </w:p>
    <w:p w14:paraId="0953E83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5A45037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68359EA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14:paraId="27C8FCF8">
      <w:pPr>
        <w:pStyle w:val="9"/>
        <w:spacing w:before="0" w:beforeAutospacing="0" w:after="0" w:afterAutospacing="0" w:line="360" w:lineRule="auto"/>
        <w:rPr>
          <w:rFonts w:ascii="Calibri" w:hAnsi="Calibri" w:cs="Calibri"/>
          <w:sz w:val="22"/>
          <w:szCs w:val="22"/>
        </w:rPr>
      </w:pPr>
    </w:p>
    <w:p w14:paraId="79856EE8">
      <w:pPr>
        <w:widowControl/>
        <w:spacing w:line="360" w:lineRule="auto"/>
        <w:jc w:val="left"/>
        <w:rPr>
          <w:rFonts w:cs="宋体" w:asciiTheme="minorHAnsi" w:hAnsiTheme="minorHAnsi"/>
          <w:kern w:val="0"/>
          <w:sz w:val="20"/>
          <w:szCs w:val="21"/>
          <w:highlight w:val="green"/>
        </w:rPr>
      </w:pPr>
    </w:p>
    <w:p w14:paraId="33B7F6DF">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0AB33">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564B0"/>
    <w:multiLevelType w:val="singleLevel"/>
    <w:tmpl w:val="AFB564B0"/>
    <w:lvl w:ilvl="0" w:tentative="0">
      <w:start w:val="2"/>
      <w:numFmt w:val="chineseCounting"/>
      <w:suff w:val="nothing"/>
      <w:lvlText w:val="%1、"/>
      <w:lvlJc w:val="left"/>
      <w:rPr>
        <w:rFonts w:hint="eastAsia"/>
      </w:rPr>
    </w:lvl>
  </w:abstractNum>
  <w:abstractNum w:abstractNumId="1">
    <w:nsid w:val="06E40F60"/>
    <w:multiLevelType w:val="singleLevel"/>
    <w:tmpl w:val="06E40F60"/>
    <w:lvl w:ilvl="0" w:tentative="0">
      <w:start w:val="1"/>
      <w:numFmt w:val="bullet"/>
      <w:lvlText w:val=""/>
      <w:lvlJc w:val="left"/>
      <w:pPr>
        <w:ind w:left="420" w:hanging="420"/>
      </w:pPr>
      <w:rPr>
        <w:rFonts w:hint="default" w:ascii="Wingdings" w:hAnsi="Wingdings"/>
      </w:rPr>
    </w:lvl>
  </w:abstractNum>
  <w:abstractNum w:abstractNumId="2">
    <w:nsid w:val="15F74C23"/>
    <w:multiLevelType w:val="multilevel"/>
    <w:tmpl w:val="15F74C23"/>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17E78"/>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4CD9"/>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26FA2"/>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03FB"/>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157F"/>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2F99"/>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BA5"/>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2C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22E6"/>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C7D65"/>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A2640E4"/>
    <w:rsid w:val="0CBA46B3"/>
    <w:rsid w:val="0CD410C8"/>
    <w:rsid w:val="0FF81112"/>
    <w:rsid w:val="10015D22"/>
    <w:rsid w:val="10D27A7E"/>
    <w:rsid w:val="11FD2FBC"/>
    <w:rsid w:val="12031B58"/>
    <w:rsid w:val="12CE4580"/>
    <w:rsid w:val="1633660B"/>
    <w:rsid w:val="182C352A"/>
    <w:rsid w:val="189A49DE"/>
    <w:rsid w:val="1B091A97"/>
    <w:rsid w:val="1D4E2CAF"/>
    <w:rsid w:val="1DF97499"/>
    <w:rsid w:val="223A11B5"/>
    <w:rsid w:val="22FA2700"/>
    <w:rsid w:val="24032E22"/>
    <w:rsid w:val="245F0FC8"/>
    <w:rsid w:val="259671F9"/>
    <w:rsid w:val="26846175"/>
    <w:rsid w:val="27201032"/>
    <w:rsid w:val="27DD5E3C"/>
    <w:rsid w:val="28BB4620"/>
    <w:rsid w:val="298E1762"/>
    <w:rsid w:val="2A145401"/>
    <w:rsid w:val="2D22651C"/>
    <w:rsid w:val="2DBA403D"/>
    <w:rsid w:val="2E9F27F8"/>
    <w:rsid w:val="2EA855EA"/>
    <w:rsid w:val="31F33968"/>
    <w:rsid w:val="335C2374"/>
    <w:rsid w:val="345011CA"/>
    <w:rsid w:val="354D1DB2"/>
    <w:rsid w:val="36363A93"/>
    <w:rsid w:val="364A2160"/>
    <w:rsid w:val="37F779CB"/>
    <w:rsid w:val="38E1010B"/>
    <w:rsid w:val="3B0A0C9D"/>
    <w:rsid w:val="3C91192E"/>
    <w:rsid w:val="4148218A"/>
    <w:rsid w:val="42836989"/>
    <w:rsid w:val="449479F1"/>
    <w:rsid w:val="455C39C2"/>
    <w:rsid w:val="458B7BD5"/>
    <w:rsid w:val="47356E70"/>
    <w:rsid w:val="47524326"/>
    <w:rsid w:val="4794153F"/>
    <w:rsid w:val="49B7019D"/>
    <w:rsid w:val="49D255C4"/>
    <w:rsid w:val="4C100C5A"/>
    <w:rsid w:val="4D4136FD"/>
    <w:rsid w:val="4D8352B9"/>
    <w:rsid w:val="4ECF0762"/>
    <w:rsid w:val="50051124"/>
    <w:rsid w:val="50762EB8"/>
    <w:rsid w:val="51B24B0E"/>
    <w:rsid w:val="52AE775C"/>
    <w:rsid w:val="52E91829"/>
    <w:rsid w:val="531D5B22"/>
    <w:rsid w:val="53416290"/>
    <w:rsid w:val="538F119C"/>
    <w:rsid w:val="53AC58A5"/>
    <w:rsid w:val="546766CA"/>
    <w:rsid w:val="558879FE"/>
    <w:rsid w:val="55C74D2F"/>
    <w:rsid w:val="572E32B3"/>
    <w:rsid w:val="574F3973"/>
    <w:rsid w:val="59CB64A7"/>
    <w:rsid w:val="59F37DAF"/>
    <w:rsid w:val="5BDA5FD7"/>
    <w:rsid w:val="5C0A1E9A"/>
    <w:rsid w:val="5C4F351A"/>
    <w:rsid w:val="5C593EAF"/>
    <w:rsid w:val="5D63417B"/>
    <w:rsid w:val="60C76A50"/>
    <w:rsid w:val="60FE76C2"/>
    <w:rsid w:val="61FA27BB"/>
    <w:rsid w:val="634E1302"/>
    <w:rsid w:val="64DC4668"/>
    <w:rsid w:val="67C41BD4"/>
    <w:rsid w:val="696603AD"/>
    <w:rsid w:val="6A841BD5"/>
    <w:rsid w:val="6AA6219D"/>
    <w:rsid w:val="6B31467F"/>
    <w:rsid w:val="6CFC2298"/>
    <w:rsid w:val="6FAD525F"/>
    <w:rsid w:val="6FDE3B11"/>
    <w:rsid w:val="6FF84353"/>
    <w:rsid w:val="6FFB92A4"/>
    <w:rsid w:val="706D03F4"/>
    <w:rsid w:val="73120C63"/>
    <w:rsid w:val="75790F84"/>
    <w:rsid w:val="75E73437"/>
    <w:rsid w:val="77B530EB"/>
    <w:rsid w:val="77FE0B48"/>
    <w:rsid w:val="7A6B664D"/>
    <w:rsid w:val="7AAD5D10"/>
    <w:rsid w:val="7CA51739"/>
    <w:rsid w:val="7FF963E6"/>
    <w:rsid w:val="7FFFC0D5"/>
    <w:rsid w:val="96F9F6DA"/>
    <w:rsid w:val="A5F77DBC"/>
    <w:rsid w:val="BE1FF691"/>
    <w:rsid w:val="F1ABBA5A"/>
    <w:rsid w:val="FCFF3881"/>
    <w:rsid w:val="FF7CA5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pPr>
      <w:spacing w:before="168" w:line="176" w:lineRule="auto"/>
    </w:pPr>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2022</Words>
  <Characters>2297</Characters>
  <Lines>18</Lines>
  <Paragraphs>5</Paragraphs>
  <TotalTime>1</TotalTime>
  <ScaleCrop>false</ScaleCrop>
  <LinksUpToDate>false</LinksUpToDate>
  <CharactersWithSpaces>2432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2023-04-13T16:25:00Z</dcterms:created>
  <dc:creator>全美国际教育协会</dc:creator>
  <cp:lastModifiedBy>李晓茜</cp:lastModifiedBy>
  <cp:lastPrinted>2011-12-19T16:54:00Z</cp:lastPrinted>
  <dcterms:modified xsi:type="dcterms:W3CDTF">2024-07-19T09:35:49Z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4B5A202E4822441980F2A16B0C157E70_13</vt:lpwstr>
  </property>
</Properties>
</file>