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360" w:lineRule="auto"/>
        <w:ind w:left="420" w:leftChars="200" w:firstLine="0" w:firstLineChars="0"/>
        <w:jc w:val="left"/>
        <w:rPr>
          <w:rFonts w:hint="eastAsia" w:ascii="Times New Roman" w:hAnsi="Times New Roman" w:eastAsia="仿宋_GB2312" w:cs="Times New Roman"/>
          <w:b/>
          <w:bCs/>
          <w:color w:val="333333"/>
          <w:kern w:val="0"/>
          <w:sz w:val="32"/>
          <w:szCs w:val="32"/>
          <w:lang w:val="en-US" w:eastAsia="zh-Hans"/>
        </w:rPr>
      </w:pPr>
      <w:bookmarkStart w:id="1" w:name="_GoBack"/>
      <w:bookmarkStart w:id="0" w:name="OLE_LINK1"/>
      <w:r>
        <w:rPr>
          <w:rFonts w:hint="eastAsia" w:ascii="Times New Roman" w:hAnsi="Times New Roman" w:eastAsia="仿宋_GB2312" w:cs="Times New Roman"/>
          <w:b/>
          <w:bCs/>
          <w:color w:val="333333"/>
          <w:kern w:val="0"/>
          <w:sz w:val="32"/>
          <w:szCs w:val="32"/>
        </w:rPr>
        <w:t>澳大利亚阿德莱德大学3个月学习项目教学模块</w:t>
      </w:r>
      <w:r>
        <w:rPr>
          <w:rFonts w:hint="eastAsia" w:ascii="Times New Roman" w:hAnsi="Times New Roman" w:eastAsia="仿宋_GB2312" w:cs="Times New Roman"/>
          <w:b/>
          <w:bCs/>
          <w:color w:val="333333"/>
          <w:kern w:val="0"/>
          <w:sz w:val="32"/>
          <w:szCs w:val="32"/>
          <w:lang w:val="en-US" w:eastAsia="zh-Hans"/>
        </w:rPr>
        <w:t>说明</w:t>
      </w:r>
      <w:bookmarkEnd w:id="0"/>
    </w:p>
    <w:bookmarkEnd w:id="1"/>
    <w:p>
      <w:pPr>
        <w:pStyle w:val="5"/>
        <w:widowControl/>
        <w:spacing w:line="360" w:lineRule="auto"/>
        <w:ind w:left="420" w:leftChars="200" w:firstLine="0" w:firstLineChars="0"/>
        <w:jc w:val="left"/>
        <w:rPr>
          <w:rFonts w:hint="eastAsia" w:ascii="Times New Roman" w:hAnsi="Times New Roman" w:eastAsia="仿宋_GB2312" w:cs="Times New Roman"/>
          <w:b/>
          <w:bCs/>
          <w:color w:val="333333"/>
          <w:kern w:val="0"/>
          <w:sz w:val="32"/>
          <w:szCs w:val="32"/>
          <w:lang w:val="en-US" w:eastAsia="zh-Hans"/>
        </w:rPr>
      </w:pPr>
    </w:p>
    <w:p>
      <w:pPr>
        <w:pStyle w:val="5"/>
        <w:widowControl/>
        <w:spacing w:line="360" w:lineRule="auto"/>
        <w:ind w:left="420" w:leftChars="200" w:firstLine="0" w:firstLineChars="0"/>
        <w:jc w:val="left"/>
        <w:rPr>
          <w:rFonts w:hint="default" w:ascii="Times New Roman" w:hAnsi="Times New Roman" w:eastAsia="仿宋_GB2312" w:cs="Times New Roman"/>
          <w:b/>
          <w:bCs/>
          <w:color w:val="333333"/>
          <w:kern w:val="0"/>
          <w:sz w:val="32"/>
          <w:szCs w:val="32"/>
          <w:lang w:val="en-US" w:eastAsia="zh-Hans"/>
        </w:rPr>
      </w:pPr>
      <w:r>
        <w:rPr>
          <w:rFonts w:hint="eastAsia" w:ascii="Times New Roman" w:hAnsi="Times New Roman" w:eastAsia="仿宋_GB2312" w:cs="Times New Roman"/>
          <w:b/>
          <w:bCs/>
          <w:color w:val="333333"/>
          <w:kern w:val="0"/>
          <w:sz w:val="32"/>
          <w:szCs w:val="32"/>
          <w:lang w:val="en-US" w:eastAsia="zh-Hans"/>
        </w:rPr>
        <w:t>一</w:t>
      </w:r>
      <w:r>
        <w:rPr>
          <w:rFonts w:hint="default" w:ascii="Times New Roman" w:hAnsi="Times New Roman" w:eastAsia="仿宋_GB2312" w:cs="Times New Roman"/>
          <w:b/>
          <w:bCs/>
          <w:color w:val="333333"/>
          <w:kern w:val="0"/>
          <w:sz w:val="32"/>
          <w:szCs w:val="32"/>
          <w:lang w:eastAsia="zh-Hans"/>
        </w:rPr>
        <w:t>、</w:t>
      </w:r>
      <w:r>
        <w:rPr>
          <w:rFonts w:hint="eastAsia" w:ascii="Times New Roman" w:hAnsi="Times New Roman" w:eastAsia="仿宋_GB2312" w:cs="Times New Roman"/>
          <w:b/>
          <w:bCs/>
          <w:color w:val="333333"/>
          <w:kern w:val="0"/>
          <w:sz w:val="32"/>
          <w:szCs w:val="32"/>
          <w:lang w:val="en-US" w:eastAsia="zh-Hans"/>
        </w:rPr>
        <w:t>教学模块列表</w:t>
      </w:r>
    </w:p>
    <w:p>
      <w:pPr>
        <w:spacing w:line="360" w:lineRule="auto"/>
        <w:ind w:left="479" w:leftChars="228" w:firstLine="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模块一：学术英语（约120小时）</w:t>
      </w:r>
    </w:p>
    <w:p>
      <w:pPr>
        <w:spacing w:line="360" w:lineRule="auto"/>
        <w:ind w:left="479" w:leftChars="228" w:firstLine="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模块二：研究沟通技能（约96小时）</w:t>
      </w:r>
    </w:p>
    <w:p>
      <w:pPr>
        <w:spacing w:line="360" w:lineRule="auto"/>
        <w:ind w:left="479" w:leftChars="228" w:firstLine="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模块三：跨文化沟通（约21小时）</w:t>
      </w:r>
    </w:p>
    <w:p>
      <w:pPr>
        <w:spacing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专题讲座（约3小时）</w:t>
      </w:r>
    </w:p>
    <w:p>
      <w:pPr>
        <w:spacing w:line="360" w:lineRule="auto"/>
        <w:ind w:left="422" w:hanging="643" w:hangingChars="200"/>
        <w:rPr>
          <w:rFonts w:hint="eastAsia" w:ascii="Times New Roman" w:hAnsi="Times New Roman" w:eastAsia="仿宋_GB2312" w:cs="Times New Roman"/>
          <w:b/>
          <w:bCs/>
          <w:sz w:val="32"/>
          <w:szCs w:val="32"/>
          <w:u w:val="single"/>
        </w:rPr>
      </w:pPr>
    </w:p>
    <w:p>
      <w:pPr>
        <w:pStyle w:val="5"/>
        <w:widowControl/>
        <w:spacing w:line="360" w:lineRule="auto"/>
        <w:ind w:left="420" w:leftChars="200" w:firstLine="0" w:firstLineChars="0"/>
        <w:jc w:val="left"/>
        <w:rPr>
          <w:rFonts w:hint="default" w:ascii="Times New Roman" w:hAnsi="Times New Roman" w:eastAsia="仿宋_GB2312" w:cs="Times New Roman"/>
          <w:b/>
          <w:bCs/>
          <w:color w:val="333333"/>
          <w:kern w:val="0"/>
          <w:sz w:val="32"/>
          <w:szCs w:val="32"/>
          <w:lang w:val="en-US" w:eastAsia="zh-Hans"/>
        </w:rPr>
      </w:pPr>
      <w:r>
        <w:rPr>
          <w:rFonts w:hint="eastAsia" w:ascii="Times New Roman" w:hAnsi="Times New Roman" w:eastAsia="仿宋_GB2312" w:cs="Times New Roman"/>
          <w:b/>
          <w:bCs/>
          <w:color w:val="333333"/>
          <w:kern w:val="0"/>
          <w:sz w:val="32"/>
          <w:szCs w:val="32"/>
          <w:lang w:val="en-US" w:eastAsia="zh-Hans"/>
        </w:rPr>
        <w:t>二</w:t>
      </w:r>
      <w:r>
        <w:rPr>
          <w:rFonts w:hint="default" w:ascii="Times New Roman" w:hAnsi="Times New Roman" w:eastAsia="仿宋_GB2312" w:cs="Times New Roman"/>
          <w:b/>
          <w:bCs/>
          <w:color w:val="333333"/>
          <w:kern w:val="0"/>
          <w:sz w:val="32"/>
          <w:szCs w:val="32"/>
          <w:lang w:eastAsia="zh-Hans"/>
        </w:rPr>
        <w:t>、</w:t>
      </w:r>
      <w:r>
        <w:rPr>
          <w:rFonts w:hint="eastAsia" w:ascii="Times New Roman" w:hAnsi="Times New Roman" w:eastAsia="仿宋_GB2312" w:cs="Times New Roman"/>
          <w:b/>
          <w:bCs/>
          <w:color w:val="333333"/>
          <w:kern w:val="0"/>
          <w:sz w:val="32"/>
          <w:szCs w:val="32"/>
          <w:lang w:val="en-US" w:eastAsia="zh-Hans"/>
        </w:rPr>
        <w:t>教学模块详细介绍</w:t>
      </w:r>
    </w:p>
    <w:p>
      <w:pPr>
        <w:spacing w:line="360" w:lineRule="auto"/>
        <w:rPr>
          <w:rFonts w:hint="eastAsia" w:ascii="Times New Roman" w:hAnsi="Times New Roman" w:eastAsia="仿宋_GB2312" w:cs="Times New Roman"/>
          <w:b/>
          <w:bCs/>
          <w:color w:val="333333"/>
          <w:kern w:val="0"/>
          <w:sz w:val="32"/>
          <w:szCs w:val="32"/>
          <w:lang w:val="en-US" w:eastAsia="zh-Hans"/>
        </w:rPr>
      </w:pPr>
    </w:p>
    <w:p>
      <w:pPr>
        <w:spacing w:line="360" w:lineRule="auto"/>
        <w:ind w:left="422" w:hanging="643" w:hanging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u w:val="single"/>
        </w:rPr>
        <w:t>模块一：学术英语（约120小时）</w:t>
      </w:r>
      <w:r>
        <w:rPr>
          <w:rFonts w:hint="eastAsia"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rPr>
        <w:t xml:space="preserve">该模块旨在提升学生在从事学术研究方面所需具备的专业英语和沟通技能，尤其是提高学术写作和口头表达能力。学生将加强在学术论文、以及流程和规范方面的知识与技能，为未来参与国际学术交流活动打下坚实基础。 </w:t>
      </w:r>
    </w:p>
    <w:p>
      <w:pPr>
        <w:spacing w:line="360" w:lineRule="auto"/>
        <w:ind w:left="420" w:left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课程将采取基于任务的、以学生为中心的授课模式，注重沟通与互动，从而为学员营造一个支持性的学习环境。</w:t>
      </w:r>
    </w:p>
    <w:p>
      <w:pPr>
        <w:spacing w:line="360" w:lineRule="auto"/>
        <w:ind w:left="420" w:left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课程将重点关注以下方面学术技能的提升：</w:t>
      </w:r>
    </w:p>
    <w:tbl>
      <w:tblPr>
        <w:tblStyle w:val="3"/>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学术论文</w:t>
            </w:r>
          </w:p>
        </w:tc>
        <w:tc>
          <w:tcPr>
            <w:tcW w:w="5891"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学术论文分析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学术听力</w:t>
            </w:r>
          </w:p>
        </w:tc>
        <w:tc>
          <w:tcPr>
            <w:tcW w:w="5891"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听力理解、笔记技巧、把握具体细节等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学术口语</w:t>
            </w:r>
          </w:p>
        </w:tc>
        <w:tc>
          <w:tcPr>
            <w:tcW w:w="5891"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参与学术讨论、主持与参加研讨会、表述观点、研究成果的准备与演示、演示中例证与数据的运用等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学术阅读</w:t>
            </w:r>
          </w:p>
        </w:tc>
        <w:tc>
          <w:tcPr>
            <w:tcW w:w="5891"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学术阅读策略、理解文章的大意与细节、批判性阅读、综合阅读技能等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学术写作</w:t>
            </w:r>
          </w:p>
        </w:tc>
        <w:tc>
          <w:tcPr>
            <w:tcW w:w="5891"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总结与释义、表达学术观点、有效整合信息、批判性写作、逻辑因果、阐述立场、撰写论文主旨、如何开篇与收尾、用语的精确性、文章编辑等</w:t>
            </w:r>
          </w:p>
        </w:tc>
      </w:tr>
    </w:tbl>
    <w:p>
      <w:pPr>
        <w:spacing w:line="360" w:lineRule="auto"/>
        <w:rPr>
          <w:rFonts w:hint="eastAsia" w:ascii="Times New Roman" w:hAnsi="Times New Roman" w:eastAsia="仿宋_GB2312" w:cs="Times New Roman"/>
          <w:sz w:val="32"/>
          <w:szCs w:val="32"/>
        </w:rPr>
      </w:pPr>
    </w:p>
    <w:p>
      <w:pPr>
        <w:spacing w:line="360" w:lineRule="auto"/>
        <w:ind w:left="422" w:hanging="643" w:hanging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u w:val="single"/>
        </w:rPr>
        <w:t>模块二：研究沟通技能（约96小时）</w:t>
      </w:r>
    </w:p>
    <w:p>
      <w:pPr>
        <w:spacing w:line="360" w:lineRule="auto"/>
        <w:ind w:left="420" w:left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该模块将采用交互式的方法以及以学习者为中心的教学内容，培养学生有效参与全球学术活动所需要具备的研究与沟通技能。课程将帮助学生提升以下方面的学术研究技巧：</w:t>
      </w:r>
    </w:p>
    <w:tbl>
      <w:tblPr>
        <w:tblStyle w:val="3"/>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学术研究流程</w:t>
            </w:r>
          </w:p>
        </w:tc>
        <w:tc>
          <w:tcPr>
            <w:tcW w:w="5891"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定量与定性研究、数据收集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准备研究计划</w:t>
            </w:r>
          </w:p>
        </w:tc>
        <w:tc>
          <w:tcPr>
            <w:tcW w:w="5891"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选定研究主题、制定研究方案与报告结构、收集并评估资料、撰写计划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学术研究规范</w:t>
            </w:r>
          </w:p>
        </w:tc>
        <w:tc>
          <w:tcPr>
            <w:tcW w:w="5891"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学术诚信、有效的引用、正文与末文、作者信息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研究工具</w:t>
            </w:r>
          </w:p>
        </w:tc>
        <w:tc>
          <w:tcPr>
            <w:tcW w:w="5891" w:type="dxa"/>
          </w:tcPr>
          <w:p>
            <w:pPr>
              <w:spacing w:line="360" w:lineRule="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在线参考工具</w:t>
            </w:r>
          </w:p>
        </w:tc>
      </w:tr>
    </w:tbl>
    <w:p>
      <w:pPr>
        <w:widowControl/>
        <w:spacing w:line="360" w:lineRule="auto"/>
        <w:jc w:val="left"/>
        <w:rPr>
          <w:rFonts w:hint="eastAsia" w:ascii="Times New Roman" w:hAnsi="Times New Roman" w:eastAsia="仿宋_GB2312" w:cs="Times New Roman"/>
          <w:sz w:val="32"/>
          <w:szCs w:val="32"/>
          <w:u w:val="single"/>
        </w:rPr>
      </w:pPr>
    </w:p>
    <w:p>
      <w:pPr>
        <w:widowControl/>
        <w:spacing w:line="360" w:lineRule="auto"/>
        <w:ind w:left="422" w:hanging="643" w:hanging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u w:val="single"/>
        </w:rPr>
        <w:t>模块三：跨文化沟通（约21小时）</w:t>
      </w:r>
    </w:p>
    <w:p>
      <w:pPr>
        <w:widowControl/>
        <w:spacing w:line="360" w:lineRule="auto"/>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跨文化沟通研究是涉及文化群体差异的研究，有助于参与者获得必要的知识和技能，以正确和有效地管理跨文化差异。此外，它还包括培养从不同角度看待事物的能力，接受和考虑不同的观点有助于使人们远离传统的二元思维，从而扩大选择的多样性。</w:t>
      </w:r>
    </w:p>
    <w:p>
      <w:pPr>
        <w:widowControl/>
        <w:spacing w:line="360" w:lineRule="auto"/>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从事团队研究或与其他作者共同撰写研究文章，经常需要与不同文化背景的人士共事。理解、包容、并适应不同文化视角对于合作的成功以及营造积极的协作氛围均至关重要。该模块所涉及的实用信息与技巧，可帮助学生提高跨文化沟通意识和技能，使他们在跨文化沟通中收获更多成功。</w:t>
      </w:r>
    </w:p>
    <w:p>
      <w:pPr>
        <w:widowControl/>
        <w:spacing w:line="360" w:lineRule="auto"/>
        <w:ind w:left="422" w:hanging="643" w:hangingChars="200"/>
        <w:jc w:val="left"/>
        <w:rPr>
          <w:rFonts w:hint="eastAsia" w:ascii="Times New Roman" w:hAnsi="Times New Roman" w:eastAsia="仿宋_GB2312" w:cs="Times New Roman"/>
          <w:b/>
          <w:bCs/>
          <w:sz w:val="32"/>
          <w:szCs w:val="32"/>
          <w:u w:val="single"/>
        </w:rPr>
      </w:pPr>
    </w:p>
    <w:p>
      <w:pPr>
        <w:widowControl/>
        <w:spacing w:line="360" w:lineRule="auto"/>
        <w:ind w:left="422" w:hanging="643" w:hanging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u w:val="single"/>
        </w:rPr>
        <w:t>专题讲座（约3小时）</w:t>
      </w:r>
    </w:p>
    <w:p>
      <w:pPr>
        <w:widowControl/>
        <w:spacing w:line="360" w:lineRule="auto"/>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项目还将安排三次专题讲座，各1小时，邀请阿德莱德大学擅长辅导博士论文写作的专家学者，进一步与学生分享有关研究技能的内容。计划的讲座主题包括（以实际安排为准）：</w:t>
      </w:r>
    </w:p>
    <w:p>
      <w:pPr>
        <w:pStyle w:val="5"/>
        <w:widowControl/>
        <w:numPr>
          <w:ilvl w:val="0"/>
          <w:numId w:val="1"/>
        </w:numPr>
        <w:spacing w:line="360" w:lineRule="auto"/>
        <w:ind w:firstLineChars="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如何开展成功的研究与沟通</w:t>
      </w:r>
    </w:p>
    <w:p>
      <w:pPr>
        <w:pStyle w:val="5"/>
        <w:widowControl/>
        <w:numPr>
          <w:ilvl w:val="0"/>
          <w:numId w:val="1"/>
        </w:numPr>
        <w:spacing w:line="360" w:lineRule="auto"/>
        <w:ind w:firstLineChars="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以批判的态度对待学术</w:t>
      </w:r>
    </w:p>
    <w:p>
      <w:pPr>
        <w:pStyle w:val="5"/>
        <w:widowControl/>
        <w:numPr>
          <w:ilvl w:val="0"/>
          <w:numId w:val="1"/>
        </w:numPr>
        <w:spacing w:line="360" w:lineRule="auto"/>
        <w:ind w:firstLineChars="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研究的设计与方法</w:t>
      </w:r>
    </w:p>
    <w:p>
      <w:pPr>
        <w:widowControl/>
        <w:spacing w:line="360" w:lineRule="auto"/>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通过项目学习，项目学生将最终实现以下学习收获：</w:t>
      </w:r>
    </w:p>
    <w:p>
      <w:pPr>
        <w:pStyle w:val="5"/>
        <w:widowControl/>
        <w:numPr>
          <w:ilvl w:val="0"/>
          <w:numId w:val="2"/>
        </w:numPr>
        <w:shd w:val="clear" w:color="auto" w:fill="FFFFFF"/>
        <w:spacing w:after="936" w:afterLines="300" w:line="360" w:lineRule="auto"/>
        <w:ind w:left="714" w:hanging="357" w:firstLineChars="0"/>
        <w:contextualSpacing/>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提高使用英语沟通的能力，以满足日常需要；</w:t>
      </w:r>
    </w:p>
    <w:p>
      <w:pPr>
        <w:pStyle w:val="5"/>
        <w:widowControl/>
        <w:numPr>
          <w:ilvl w:val="0"/>
          <w:numId w:val="2"/>
        </w:numPr>
        <w:shd w:val="clear" w:color="auto" w:fill="FFFFFF"/>
        <w:spacing w:after="936" w:afterLines="300" w:line="360" w:lineRule="auto"/>
        <w:ind w:left="714" w:hanging="357" w:firstLineChars="0"/>
        <w:contextualSpacing/>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增强对英语语言结构和思维逻辑表达方式的理解；</w:t>
      </w:r>
    </w:p>
    <w:p>
      <w:pPr>
        <w:pStyle w:val="5"/>
        <w:widowControl/>
        <w:numPr>
          <w:ilvl w:val="0"/>
          <w:numId w:val="2"/>
        </w:numPr>
        <w:shd w:val="clear" w:color="auto" w:fill="FFFFFF"/>
        <w:spacing w:after="936" w:afterLines="300" w:line="360" w:lineRule="auto"/>
        <w:ind w:left="714" w:hanging="357" w:firstLineChars="0"/>
        <w:contextualSpacing/>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根据不同的社交环境使用恰当的语言；</w:t>
      </w:r>
    </w:p>
    <w:p>
      <w:pPr>
        <w:pStyle w:val="5"/>
        <w:widowControl/>
        <w:numPr>
          <w:ilvl w:val="0"/>
          <w:numId w:val="2"/>
        </w:numPr>
        <w:shd w:val="clear" w:color="auto" w:fill="FFFFFF"/>
        <w:spacing w:after="936" w:afterLines="300" w:line="360" w:lineRule="auto"/>
        <w:ind w:left="714" w:hanging="357" w:firstLineChars="0"/>
        <w:contextualSpacing/>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有效参与学术和专业讨论</w:t>
      </w:r>
    </w:p>
    <w:p>
      <w:pPr>
        <w:pStyle w:val="5"/>
        <w:widowControl/>
        <w:numPr>
          <w:ilvl w:val="0"/>
          <w:numId w:val="2"/>
        </w:numPr>
        <w:shd w:val="clear" w:color="auto" w:fill="FFFFFF"/>
        <w:spacing w:after="936" w:afterLines="300" w:line="360" w:lineRule="auto"/>
        <w:ind w:left="714" w:hanging="357" w:firstLineChars="0"/>
        <w:contextualSpacing/>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培养专业和学术方面的研究技能</w:t>
      </w:r>
    </w:p>
    <w:p>
      <w:pPr>
        <w:pStyle w:val="5"/>
        <w:widowControl/>
        <w:numPr>
          <w:ilvl w:val="0"/>
          <w:numId w:val="2"/>
        </w:numPr>
        <w:shd w:val="clear" w:color="auto" w:fill="FFFFFF"/>
        <w:spacing w:after="936" w:afterLines="300" w:line="360" w:lineRule="auto"/>
        <w:ind w:left="714" w:hanging="357" w:firstLineChars="0"/>
        <w:contextualSpacing/>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利用信息技术提升通用、专业和学术英语技能</w:t>
      </w:r>
    </w:p>
    <w:p>
      <w:pPr>
        <w:pStyle w:val="5"/>
        <w:widowControl/>
        <w:numPr>
          <w:ilvl w:val="0"/>
          <w:numId w:val="2"/>
        </w:numPr>
        <w:shd w:val="clear" w:color="auto" w:fill="FFFFFF"/>
        <w:spacing w:after="936" w:afterLines="300" w:line="360" w:lineRule="auto"/>
        <w:ind w:left="714" w:hanging="357" w:firstLineChars="0"/>
        <w:contextualSpacing/>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有效地使用英语进行专业和学术的口头演示</w:t>
      </w:r>
    </w:p>
    <w:p>
      <w:pPr>
        <w:pStyle w:val="5"/>
        <w:widowControl/>
        <w:numPr>
          <w:ilvl w:val="0"/>
          <w:numId w:val="2"/>
        </w:numPr>
        <w:shd w:val="clear" w:color="auto" w:fill="FFFFFF"/>
        <w:spacing w:after="936" w:afterLines="300" w:line="360" w:lineRule="auto"/>
        <w:ind w:left="714" w:hanging="357" w:firstLineChars="0"/>
        <w:contextualSpacing/>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在不同语境条件下，运用恰当的书面语言表达观点</w:t>
      </w:r>
    </w:p>
    <w:p>
      <w:pPr>
        <w:pStyle w:val="5"/>
        <w:widowControl/>
        <w:numPr>
          <w:ilvl w:val="0"/>
          <w:numId w:val="2"/>
        </w:numPr>
        <w:shd w:val="clear" w:color="auto" w:fill="FFFFFF"/>
        <w:spacing w:after="936" w:afterLines="300" w:line="360" w:lineRule="auto"/>
        <w:ind w:left="714" w:hanging="357" w:firstLineChars="0"/>
        <w:contextualSpacing/>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加强谈判、合作和团队合作能力</w:t>
      </w:r>
    </w:p>
    <w:p>
      <w:pPr>
        <w:pStyle w:val="5"/>
        <w:widowControl/>
        <w:numPr>
          <w:ilvl w:val="0"/>
          <w:numId w:val="2"/>
        </w:numPr>
        <w:shd w:val="clear" w:color="auto" w:fill="FFFFFF"/>
        <w:spacing w:after="100" w:afterAutospacing="1" w:line="360" w:lineRule="auto"/>
        <w:ind w:left="714" w:hanging="357" w:firstLineChars="0"/>
        <w:contextualSpacing/>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培养跨文化和国际意识</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参加项目的学生们均可获得阿德莱德大学的正式注册的学生身份，获权使用在线教学系统MyUni，通过该平台进行有效的学习管理，同时可使用阿大图书馆等学校教学资源。</w:t>
      </w:r>
      <w:r>
        <w:rPr>
          <w:rFonts w:hint="eastAsia" w:ascii="Times New Roman" w:hAnsi="Times New Roman" w:eastAsia="仿宋_GB2312" w:cs="Times New Roman"/>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23559"/>
    <w:multiLevelType w:val="multilevel"/>
    <w:tmpl w:val="6162355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B1E207D"/>
    <w:multiLevelType w:val="multilevel"/>
    <w:tmpl w:val="6B1E20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NjBmMzc0MmNmNjE0MDdlODAzNDExZGY1ZTFlNzMifQ=="/>
  </w:docVars>
  <w:rsids>
    <w:rsidRoot w:val="7BEF7014"/>
    <w:rsid w:val="19213E68"/>
    <w:rsid w:val="7BEF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1278</Words>
  <Characters>1290</Characters>
  <Lines>0</Lines>
  <Paragraphs>0</Paragraphs>
  <TotalTime>18</TotalTime>
  <ScaleCrop>false</ScaleCrop>
  <LinksUpToDate>false</LinksUpToDate>
  <CharactersWithSpaces>1295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2024-07-04T17:46:00Z</dcterms:created>
  <dc:creator>爱吃鱼</dc:creator>
  <cp:lastModifiedBy>七月</cp:lastModifiedBy>
  <dcterms:modified xsi:type="dcterms:W3CDTF">2024-07-04T10:22:52Z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15E192A2826E49E7B64611FF9F777B62_13</vt:lpwstr>
  </property>
</Properties>
</file>