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" w:hAnsi="楷体" w:eastAsia="楷体" w:cs="楷体"/>
          <w:b/>
          <w:sz w:val="24"/>
          <w:szCs w:val="24"/>
        </w:rPr>
      </w:pPr>
      <w:bookmarkStart w:id="0" w:name="_GoBack"/>
      <w:r>
        <w:rPr>
          <w:rFonts w:hint="eastAsia" w:ascii="楷体" w:hAnsi="楷体" w:eastAsia="楷体" w:cs="楷体"/>
          <w:b/>
          <w:sz w:val="24"/>
          <w:szCs w:val="24"/>
        </w:rPr>
        <w:t>附件</w:t>
      </w: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b/>
          <w:sz w:val="24"/>
          <w:szCs w:val="24"/>
        </w:rPr>
        <w:t>：国际生专业课程设置参考</w:t>
      </w:r>
    </w:p>
    <w:bookmarkEnd w:id="0"/>
    <w:p>
      <w:pPr>
        <w:spacing w:line="0" w:lineRule="atLeast"/>
        <w:rPr>
          <w:rFonts w:hint="eastAsia" w:ascii="楷体" w:hAnsi="楷体" w:eastAsia="楷体" w:cs="楷体"/>
          <w:b/>
          <w:sz w:val="28"/>
        </w:rPr>
      </w:pPr>
    </w:p>
    <w:tbl>
      <w:tblPr>
        <w:tblStyle w:val="4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1355"/>
        <w:gridCol w:w="1461"/>
        <w:gridCol w:w="1312"/>
        <w:gridCol w:w="18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1.语言文化课程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西班牙语（西语）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90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西班牙语（西语）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秋/春/夏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商务西班牙语（西语）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秋/春/夏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学术</w:t>
            </w:r>
            <w:r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西班牙语（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西语</w:t>
            </w:r>
            <w:r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）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加泰罗尼亚语入门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加泰罗尼亚语</w:t>
            </w: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ascii="楷体" w:hAnsi="楷体" w:eastAsia="楷体"/>
          <w:b/>
          <w:bCs/>
          <w:sz w:val="24"/>
          <w:szCs w:val="24"/>
        </w:rPr>
      </w:pPr>
    </w:p>
    <w:tbl>
      <w:tblPr>
        <w:tblStyle w:val="4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1355"/>
        <w:gridCol w:w="1461"/>
        <w:gridCol w:w="1312"/>
        <w:gridCol w:w="18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2.商业领域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跨文化管理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秋/春/夏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国际商务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秋/春/夏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国际金融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国际市场营销战略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秋/春/夏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企业战略管理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企业家精神和新企业创建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电子商务和互联网商务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秋/春/夏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国际商务的管理技能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在新兴市场开展业务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国际商务（西语）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国际市场营销战略（西语）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跨文化管理（西语）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企业经营：国际市场中的地方企业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人力资源管理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管理</w:t>
            </w:r>
            <w:r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服务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ascii="楷体" w:hAnsi="楷体" w:eastAsia="楷体"/>
          <w:b/>
          <w:bCs/>
          <w:sz w:val="24"/>
          <w:szCs w:val="24"/>
        </w:rPr>
      </w:pPr>
    </w:p>
    <w:tbl>
      <w:tblPr>
        <w:tblStyle w:val="4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1419"/>
        <w:gridCol w:w="1419"/>
        <w:gridCol w:w="1308"/>
        <w:gridCol w:w="18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3.经济-政治领域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商业与经济战略行为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国际经济学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秋/春/夏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不平等，贫困及国际化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创造性经济学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经济行为与激励：以足球产业为例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世界发展中的政策（西语）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地缘政治及国际关系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欧洲经济入门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欧洲一体化政治经济学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在国际化时代的政治，战争及经济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ascii="楷体" w:hAnsi="楷体" w:eastAsia="楷体"/>
          <w:b/>
          <w:bCs/>
          <w:sz w:val="24"/>
          <w:szCs w:val="24"/>
        </w:rPr>
      </w:pPr>
    </w:p>
    <w:tbl>
      <w:tblPr>
        <w:tblStyle w:val="4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1419"/>
        <w:gridCol w:w="1419"/>
        <w:gridCol w:w="1308"/>
        <w:gridCol w:w="18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4</w:t>
            </w:r>
            <w:r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艺术-建筑领域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西班牙当代艺术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西班牙艺术（西语）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文化遗产及西班牙艺术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秋/春/夏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西班牙七大奇迹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当代西班牙艺术新趋势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西班牙经典艺术著作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秋/春/夏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数字摄影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城市的干预措施，涂鸦和公共雕塑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现代主义：新艺术风格的建筑勾勒与说明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ascii="楷体" w:hAnsi="楷体" w:eastAsia="楷体"/>
          <w:b/>
          <w:bCs/>
          <w:sz w:val="24"/>
          <w:szCs w:val="24"/>
        </w:rPr>
      </w:pPr>
    </w:p>
    <w:tbl>
      <w:tblPr>
        <w:tblStyle w:val="6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421"/>
        <w:gridCol w:w="1423"/>
        <w:gridCol w:w="1281"/>
        <w:gridCol w:w="18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972" w:type="dxa"/>
            <w:tcBorders>
              <w:insideV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5.传媒</w:t>
            </w:r>
          </w:p>
        </w:tc>
        <w:tc>
          <w:tcPr>
            <w:tcW w:w="1421" w:type="dxa"/>
            <w:tcBorders>
              <w:insideV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23" w:type="dxa"/>
            <w:tcBorders>
              <w:insideV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281" w:type="dxa"/>
            <w:tcBorders>
              <w:insideV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34" w:type="dxa"/>
            <w:tcBorders>
              <w:insideV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9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传媒</w:t>
            </w:r>
            <w:r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  <w:t>与性别</w:t>
            </w: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问题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9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跨文化</w:t>
            </w:r>
            <w:r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  <w:t>传媒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ascii="楷体" w:hAnsi="楷体" w:eastAsia="楷体"/>
          <w:b/>
          <w:bCs/>
          <w:sz w:val="24"/>
          <w:szCs w:val="24"/>
        </w:rPr>
      </w:pPr>
    </w:p>
    <w:tbl>
      <w:tblPr>
        <w:tblStyle w:val="4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242"/>
        <w:gridCol w:w="1419"/>
        <w:gridCol w:w="1308"/>
        <w:gridCol w:w="18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6</w:t>
            </w:r>
            <w:r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语言-地中海研究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地中海政治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秋/春/夏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119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大中东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非国家的文化：加泰罗尼亚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119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西班牙与欧洲的城市态度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巴塞罗那城市规划及建筑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119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地中海文化及历史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西班牙文明与文化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秋/春/夏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119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西班牙文明与文化（西语）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20世纪的西班牙史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119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文学中的巴塞罗那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F1896"/>
    <w:rsid w:val="2B6D3A13"/>
    <w:rsid w:val="568A105F"/>
    <w:rsid w:val="63D213C0"/>
    <w:rsid w:val="6B553F0C"/>
    <w:rsid w:val="754F1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 Accent 5"/>
    <w:basedOn w:val="3"/>
    <w:qFormat/>
    <w:uiPriority w:val="69"/>
    <w:rPr>
      <w:kern w:val="2"/>
      <w:sz w:val="21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paragraph" w:styleId="5">
    <w:name w:val="List Paragraph"/>
    <w:basedOn w:val="1"/>
    <w:qFormat/>
    <w:uiPriority w:val="34"/>
    <w:pPr>
      <w:adjustRightInd w:val="0"/>
      <w:spacing w:line="360" w:lineRule="atLeast"/>
      <w:ind w:firstLine="420" w:firstLineChars="200"/>
      <w:textAlignment w:val="baseline"/>
    </w:pPr>
    <w:rPr>
      <w:rFonts w:asciiTheme="minorHAnsi" w:hAnsiTheme="minorHAnsi"/>
      <w:kern w:val="0"/>
      <w:sz w:val="20"/>
    </w:rPr>
  </w:style>
  <w:style w:type="table" w:customStyle="1" w:styleId="6">
    <w:name w:val="Grid Table 5 Dark Accent 5"/>
    <w:basedOn w:val="3"/>
    <w:qFormat/>
    <w:uiPriority w:val="50"/>
    <w:rPr>
      <w:kern w:val="2"/>
      <w:sz w:val="21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2018-04-25T02:59:00Z</dcterms:created>
  <dc:creator>艾蔻娃娃</dc:creator>
  <cp:lastModifiedBy>Alice</cp:lastModifiedBy>
  <dcterms:modified xsi:type="dcterms:W3CDTF">2018-04-25T06:27:46Z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